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720" w:lineRule="atLeast"/>
        <w:ind w:left="0" w:right="0" w:firstLine="0"/>
        <w:jc w:val="center"/>
        <w:rPr>
          <w:rFonts w:hint="eastAsia" w:ascii="宋体" w:hAnsi="宋体" w:eastAsia="宋体" w:cs="宋体"/>
          <w:b w:val="0"/>
          <w:i w:val="0"/>
          <w:caps w:val="0"/>
          <w:color w:val="333333"/>
          <w:spacing w:val="0"/>
          <w:sz w:val="24"/>
          <w:szCs w:val="24"/>
        </w:rPr>
      </w:pPr>
      <w:bookmarkStart w:id="0" w:name="_GoBack"/>
      <w:r>
        <w:rPr>
          <w:rFonts w:hint="eastAsia" w:ascii="宋体" w:hAnsi="宋体" w:eastAsia="宋体" w:cs="宋体"/>
          <w:b/>
          <w:i w:val="0"/>
          <w:caps w:val="0"/>
          <w:color w:val="333333"/>
          <w:spacing w:val="0"/>
          <w:sz w:val="24"/>
          <w:szCs w:val="24"/>
          <w:bdr w:val="none" w:color="auto" w:sz="0" w:space="0"/>
          <w:shd w:val="clear" w:fill="FFFFFF"/>
        </w:rPr>
        <w:t>开展“证照分离”改革试点具体事项表</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p>
    <w:tbl>
      <w:tblPr>
        <w:tblW w:w="15640" w:type="dxa"/>
        <w:jc w:val="center"/>
        <w:tblInd w:w="-73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88"/>
        <w:gridCol w:w="4244"/>
        <w:gridCol w:w="2385"/>
        <w:gridCol w:w="1085"/>
        <w:gridCol w:w="970"/>
        <w:gridCol w:w="1513"/>
        <w:gridCol w:w="1414"/>
        <w:gridCol w:w="937"/>
        <w:gridCol w:w="220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7" w:hRule="atLeast"/>
          <w:jc w:val="center"/>
        </w:trPr>
        <w:tc>
          <w:tcPr>
            <w:tcW w:w="88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黑体" w:hAnsi="宋体" w:eastAsia="黑体" w:cs="黑体"/>
                <w:kern w:val="0"/>
                <w:sz w:val="24"/>
                <w:szCs w:val="24"/>
                <w:bdr w:val="none" w:color="auto" w:sz="0" w:space="0"/>
                <w:lang w:val="en-US" w:eastAsia="zh-CN" w:bidi="ar"/>
              </w:rPr>
              <w:t>序号</w:t>
            </w:r>
          </w:p>
        </w:tc>
        <w:tc>
          <w:tcPr>
            <w:tcW w:w="424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事项名称</w:t>
            </w:r>
          </w:p>
        </w:tc>
        <w:tc>
          <w:tcPr>
            <w:tcW w:w="238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实施部门</w:t>
            </w:r>
          </w:p>
        </w:tc>
        <w:tc>
          <w:tcPr>
            <w:tcW w:w="5919"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改革方式</w:t>
            </w:r>
          </w:p>
        </w:tc>
        <w:tc>
          <w:tcPr>
            <w:tcW w:w="220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7" w:hRule="atLeast"/>
          <w:jc w:val="center"/>
        </w:trPr>
        <w:tc>
          <w:tcPr>
            <w:tcW w:w="88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4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38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05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取消审批</w:t>
            </w:r>
          </w:p>
        </w:tc>
        <w:tc>
          <w:tcPr>
            <w:tcW w:w="3864"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保留审批</w:t>
            </w:r>
          </w:p>
        </w:tc>
        <w:tc>
          <w:tcPr>
            <w:tcW w:w="220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7" w:hRule="atLeast"/>
          <w:jc w:val="center"/>
        </w:trPr>
        <w:tc>
          <w:tcPr>
            <w:tcW w:w="88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424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38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完全取消审批</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审批改为备案</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全面实行告知承诺制</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提高透明度和可预期性</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eastAsia" w:ascii="黑体" w:hAnsi="宋体" w:eastAsia="黑体" w:cs="黑体"/>
                <w:kern w:val="0"/>
                <w:sz w:val="24"/>
                <w:szCs w:val="24"/>
                <w:bdr w:val="none" w:color="auto" w:sz="0" w:space="0"/>
                <w:lang w:val="en-US" w:eastAsia="zh-CN" w:bidi="ar"/>
              </w:rPr>
              <w:t>强化准入监管</w:t>
            </w:r>
          </w:p>
        </w:tc>
        <w:tc>
          <w:tcPr>
            <w:tcW w:w="220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7"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设立旧机动车鉴定评估机构审批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商务部门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32"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设立可录光盘生产企业审批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12"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出版物出租经营备案</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22"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微生物菌剂环境安全许可证核发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环保部门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户外广告登记</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工商部门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17"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药品广告异地备案</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17"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医疗机构放射性药品使用许可（一、二类）</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7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因私出入境中介机构资格认定（境外就业、留学除外）</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公安部门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4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公共汽车和电车客运车辆营运证核发（区县许可事项）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5"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建筑智能化工程等四个设计与施工一体化资质新设、增项、延续等资质类事项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住房城乡建设部门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5"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加工贸易合同审批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商务部门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3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营业性棋牌室设立许可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文化部门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营业性棋牌包房设立许可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文化部门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仿制药生物等效性试验审批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首次进口非特殊用途化妆品行政许可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50平方米以下小型餐饮的经营许可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8"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电影放映单位设立、变更业务范围或者兼并、合并、分立审批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设立外商投资电影院许可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0"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从事出版物零售业务许可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7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设立从事包装装潢印刷品和其他印刷品印刷经营活动的企业审批（不含商标、票据、保密印刷）</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印刷业经营者兼营包装装潢和其他印刷品印刷经营活动审批（不含商标、票据、保密印刷）</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音像制作单位设立审批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电子出版物制作单位设立审批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音像制作单位、电子出版物制作单位变更名称、业务范围，或者兼并、合并、分立审批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3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互联网药品交易服务企业审批（第三方平台除外）</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互联网药品信息服务企业审批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医疗器械广告审批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从事城市生活垃圾经营性清扫、收集、运输、处理服务审批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城管部门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29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保安培训许可证核发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公安部门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公章刻制业特种行业许可证核发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公安部门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典当业特种行业许可证核发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公安部门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0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旅馆业特种行业许可证核发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公安部门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0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修理计量器具的企业审批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质监部门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7"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道路运输站（场）经营许可证核发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建筑企业资质申请、升级、增项、变更许可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住房城乡建设部门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房地产开发企业资质核定</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住房城乡建设部门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物业管理企业资质许可（一二三级新设和变更、注销审核）</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住房城乡建设部门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1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道路普通货运经营许可（货运出租、搬场运输除外）</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39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机动车维修经营许可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3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公共场所卫生许可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卫生计生部门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1"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中外合作职业技能培训机构设立审批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人力资源社会保障部门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假肢和矫形器（辅助器具）生产装配企业资格认定</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民政部门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国际船舶管理业务经营审批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国内水路运输业务经营许可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港口经营许可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经营港口理货业务许可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机动车驾驶员培训业务许可证核发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道路客运经营许可证核发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49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道路货运经营许可证核发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道路旅客运输经营许可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道路普通货运经营许可（货运出租、搬场运输）</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中外合资经营、中外合作经营演出经纪机构设立审批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文化部门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港、澳投资者在内地投资设立合资、合作、独资经营的演出经纪机构审批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文化部门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台湾地区投资者在内地投资设立合资、合作经营的演出经纪机构审批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文化部门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港、澳服务提供者在内地设立互联网上网服务营业场所审批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文化部门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拍卖企业经营文物拍卖许可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文物部门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电影制片单位设立审批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歌舞娱乐场所设立审批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文化部门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59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游艺娱乐场所审批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文化部门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口岸卫生许可证核发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出入境检验检疫部门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进出口商品检验鉴定业务的检验许可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出入境检验检疫部门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外商投资旅行社业务经营许可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旅游部门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旅行社业务经营许可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旅游部门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会计师事务所及其分支机构设立审批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财政部门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中介机构从事会计代理记账业务审批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财政部门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设立饲料添加剂、添加剂预混合饲料生产企业审批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农业部门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营利性医疗机构设置审批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卫生计生部门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消毒产品生产企业卫生许可（一次性使用医疗用品的生产企业除外）</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卫生计生部门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69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从事测绘活动单位资质许可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国土资源部门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燃气经营许可证核发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住房城乡建设部门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经营高危险性体育项目许可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体育部门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拍卖业务许可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商务部门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粮食收购资格认定</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粮食部门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养老机构设立许可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民政部门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保安服务许可证核发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公安部门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从事出版物批发业务许可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设立中外合资、合作印刷企业和外商独资包装装潢印刷企业审批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电影制片单位以外的单位独立从事电影摄制业务审批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属于国务院或部门已取消的事项，不再纳入试点方案。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79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融资性担保机构设立、变更审批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政府金融办</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保监会派出机构</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石油成品油批发经营资格审批（初审）</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商务部门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石油成品油零售经营资格审批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商务部门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食盐定点生产、碘盐加工企业许可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经信部门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电影发行单位设立、变更业务范围或者兼并、合并、分立审批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设立经营性互联网文化单位审批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设立广播电视视频点播业务（乙种）许可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新闻出版广电部门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化妆品生产企业卫生许可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食品生产许可（保健食品、特殊医学用途配方食品、婴幼儿配方食品除外）</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89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食品销售许可、餐饮服务许可（合并为食品经营许可）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开办药品生产企业审批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开办药品经营企业审批（批发、零售连锁企业）</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第二类医疗器械产品注册</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第二、三类医疗器械生产许可核发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开办药品零售企业审批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第三类医疗器械经营许可（第三方物流除外）</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第三类医疗器械经营许可（第三方物流）</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食品生产许可（保健食品、特殊医学用途配方食品、婴幼儿配方食品）</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医疗机构放射性药品使用许可（三、四类）</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99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新药生产和上市许可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食品药品监管部门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特种设备生产单位许可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质监部门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特种设备检验检测机构核准</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质监部门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农作物种子、草种、食用菌菌种生产经营许可证核发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农业部门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爆破作业单位许可证核发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公安部门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制造、销售弩或营业性射击场开设弩射项目审批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公安部门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设立典当行及分支机构审核</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商务部门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直销企业及其分支机构的设立和变更审批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商务部门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107</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烟花爆竹批发许可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安监部门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108</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烟花爆竹零售许可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安监部门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109</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危险化学品经营许可证核发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安监部门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110</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危险化学品生产企业安全生产许可证核发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安监部门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111</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危险化学品安全使用许可证核发</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安监部门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112</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新建、改建、扩建生产、储存危险化学品（包括使用长输管道输送危险化学品）建设项目安全条件审查</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安监部门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113</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道路危险货物运输经营许可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交通运输部门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114</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户外广告设施设置审批</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城管部门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115</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民用爆炸物品销售企业设立许可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经信部门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6" w:hRule="atLeast"/>
          <w:jc w:val="center"/>
        </w:trPr>
        <w:tc>
          <w:tcPr>
            <w:tcW w:w="88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116</w:t>
            </w:r>
          </w:p>
        </w:tc>
        <w:tc>
          <w:tcPr>
            <w:tcW w:w="4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民用爆炸物品生产许可</w:t>
            </w:r>
          </w:p>
        </w:tc>
        <w:tc>
          <w:tcPr>
            <w:tcW w:w="23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经信部门</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5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4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9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w:t>
            </w:r>
          </w:p>
        </w:tc>
        <w:tc>
          <w:tcPr>
            <w:tcW w:w="22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E06FE"/>
    <w:rsid w:val="0F2C2152"/>
    <w:rsid w:val="125C1881"/>
    <w:rsid w:val="17D54171"/>
    <w:rsid w:val="17EB127C"/>
    <w:rsid w:val="18796507"/>
    <w:rsid w:val="22BA2453"/>
    <w:rsid w:val="239E7352"/>
    <w:rsid w:val="2F343C0D"/>
    <w:rsid w:val="378F0C60"/>
    <w:rsid w:val="403B53A8"/>
    <w:rsid w:val="44E16E9B"/>
    <w:rsid w:val="479F2B9B"/>
    <w:rsid w:val="48DE1486"/>
    <w:rsid w:val="4F910273"/>
    <w:rsid w:val="5E761FF1"/>
    <w:rsid w:val="63D070EE"/>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HTML Acronym"/>
    <w:basedOn w:val="3"/>
    <w:qFormat/>
    <w:uiPriority w:val="0"/>
  </w:style>
  <w:style w:type="character" w:styleId="7">
    <w:name w:val="Hyperlink"/>
    <w:basedOn w:val="3"/>
    <w:qFormat/>
    <w:uiPriority w:val="0"/>
    <w:rPr>
      <w:rFonts w:hint="eastAsia" w:ascii="宋体" w:hAnsi="宋体" w:eastAsia="宋体" w:cs="宋体"/>
      <w:color w:val="3D3D3D"/>
      <w:u w:val="none"/>
    </w:rPr>
  </w:style>
  <w:style w:type="character" w:customStyle="1" w:styleId="9">
    <w:name w:val="font"/>
    <w:basedOn w:val="3"/>
    <w:qFormat/>
    <w:uiPriority w:val="0"/>
  </w:style>
  <w:style w:type="character" w:customStyle="1" w:styleId="10">
    <w:name w:val="gwds_nopic"/>
    <w:basedOn w:val="3"/>
    <w:uiPriority w:val="0"/>
  </w:style>
  <w:style w:type="character" w:customStyle="1" w:styleId="11">
    <w:name w:val="gwds_nopic1"/>
    <w:basedOn w:val="3"/>
    <w:qFormat/>
    <w:uiPriority w:val="0"/>
  </w:style>
  <w:style w:type="character" w:customStyle="1" w:styleId="12">
    <w:name w:val="gwds_nopic2"/>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2018-04-11T09:10:15Z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