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150" w:beforeAutospacing="0" w:after="0" w:afterAutospacing="0"/>
        <w:ind w:left="0" w:right="0"/>
        <w:jc w:val="center"/>
        <w:rPr>
          <w:b w:val="0"/>
        </w:rPr>
      </w:pPr>
      <w:bookmarkStart w:id="0" w:name="_GoBack"/>
      <w:r>
        <w:rPr>
          <w:rFonts w:ascii="黑体" w:hAnsi="宋体" w:eastAsia="黑体" w:cs="黑体"/>
          <w:b w:val="0"/>
          <w:kern w:val="0"/>
          <w:sz w:val="42"/>
          <w:szCs w:val="42"/>
          <w:bdr w:val="none" w:color="auto" w:sz="0" w:space="0"/>
          <w:shd w:val="clear" w:fill="FFFFFF"/>
          <w:lang w:val="en-US" w:eastAsia="zh-CN" w:bidi="ar"/>
        </w:rPr>
        <w:t>重庆市“证照分离”改革试点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150" w:beforeAutospacing="0" w:after="0" w:afterAutospacing="0"/>
        <w:ind w:left="0" w:right="0"/>
        <w:jc w:val="center"/>
        <w:rPr>
          <w:b w:val="0"/>
        </w:rPr>
      </w:pPr>
      <w:r>
        <w:rPr>
          <w:rFonts w:hint="eastAsia" w:ascii="黑体" w:hAnsi="宋体" w:eastAsia="黑体" w:cs="黑体"/>
          <w:b w:val="0"/>
          <w:kern w:val="0"/>
          <w:sz w:val="42"/>
          <w:szCs w:val="42"/>
          <w:bdr w:val="none" w:color="auto" w:sz="0" w:space="0"/>
          <w:shd w:val="clear" w:fill="FFFFFF"/>
          <w:lang w:val="en-US" w:eastAsia="zh-CN" w:bidi="ar"/>
        </w:rPr>
        <w:t>行政许可等管理事项目录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150" w:beforeAutospacing="0" w:after="0" w:afterAutospacing="0"/>
        <w:ind w:left="0" w:right="0"/>
        <w:jc w:val="center"/>
        <w:rPr>
          <w:b w:val="0"/>
        </w:rPr>
      </w:pPr>
      <w:r>
        <w:rPr>
          <w:rFonts w:hint="eastAsia" w:ascii="Tahoma" w:hAnsi="Tahoma" w:eastAsia="Tahoma" w:cs="Tahoma"/>
          <w:b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333" w:type="dxa"/>
        <w:jc w:val="center"/>
        <w:tblInd w:w="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2740"/>
        <w:gridCol w:w="1975"/>
        <w:gridCol w:w="1687"/>
        <w:gridCol w:w="131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Header/>
          <w:jc w:val="center"/>
        </w:trPr>
        <w:tc>
          <w:tcPr>
            <w:tcW w:w="618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eastAsia" w:ascii="Times New Roman" w:hAnsi="宋体" w:eastAsia="黑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740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eastAsia" w:ascii="Times New Roman" w:hAnsi="宋体" w:eastAsia="黑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事项名称</w:t>
            </w:r>
          </w:p>
        </w:tc>
        <w:tc>
          <w:tcPr>
            <w:tcW w:w="197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eastAsia" w:ascii="Times New Roman" w:hAnsi="宋体" w:eastAsia="黑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实施部门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eastAsia" w:ascii="Times New Roman" w:hAnsi="宋体" w:eastAsia="黑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改革方式</w:t>
            </w:r>
          </w:p>
        </w:tc>
        <w:tc>
          <w:tcPr>
            <w:tcW w:w="1313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eastAsia" w:ascii="Times New Roman" w:hAnsi="宋体" w:eastAsia="黑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hint="default" w:ascii="Tahoma" w:hAnsi="Tahoma" w:eastAsia="黑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黑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出版物出租经营备案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药品广告异地备案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医疗机构放射性药品使用许可（一、二类）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因私出入境中介机构资格认定（境外就业、留学除外）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市公安局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公共汽车和电车客运车辆营运证核发（区县许可事项）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首次进口非特殊用途化妆品行政许可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改为备案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平方米以下小型餐饮的经营许可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区县食品药品监管部门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改为备案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电影放映单位设立、变更业务范围或者兼并、合并、分立审批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设立外商投资电影院许可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从事出版物零售业务许可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设立从事包装装潢印刷品和其他印刷品印刷经营活动的企业审批（不含商标、票据、保密印刷）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印刷业经营者兼营包装装潢和其他印刷品印刷经营活动审批（不含商标、票据、保密印刷）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音像制作单位设立审批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电子出版物制作单位设立审批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音像制作单位、电子出版物制作单位变更名称、业务范围，或者兼并、合并、分立审批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互联网药品信息服务企业审批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我市对应项目名称为“互联网药品信息服务资格认定”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医疗器械广告审查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从事城市生活垃圾经营性清扫、收集、运输、处理服务审批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市城管委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保安培训许可证核发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市公安局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我市对应项目名称为“保安培训机构设立审批”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公章刻制业特种行业许可证核发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区县公安行政主管部门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典当业特种行业许可证核发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区县公安行政主管部门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旅馆业特种行业许可证核发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区县公安行政主管部门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道路运输站（场）经营许可证核发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建筑企业资质申请、升级、增项、变更许可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市城乡建委、区县城乡建设主管部门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重庆自贸试验区内审批的建筑企业资质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房地产开发企业资质核定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市城乡建委、区县城乡建设主管部门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重庆自贸试验区内审批的房地产企业资质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道路普通货运经营许可（货运出租、搬场运输除外）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机动车维修经营许可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公共场所卫生许可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市卫生计生委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中外合作职业技能培训机构设立审批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市人力社保局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假肢和矫形器（辅助器具）生产装配企业资格认定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市民政局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改为告知承诺制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国内水路运输业务经营许可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市交委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港口经营许可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市交委、区县交通行政主管部门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经营港口理货业务许可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市交委、区县交通行政主管部门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机动车驾驶员培训业务许可证核发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道路货运经营许可证核发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道路旅客运输经营许可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含道路客运经营许可证核发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道路普通货运经营许可（货运出租、搬场运输）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区县交通行政主管部门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中外合资经营、中外合作经营演出经纪机构设立审批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我市对应项目名称为“外商投资营业性演出经纪企业设立审批”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港、澳投资者在内地投资设立合资、合作、独资经营的演出经纪机构审批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台湾地区投资者在内地投资设立合资、合作经营的演出经纪机构审批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港、澳服务提供者在内地设立互联网上网服务营业场所审批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拍卖企业经营文物拍卖许可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歌舞娱乐场所设立审批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市文化委、区县文化行政主管部门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游艺娱乐场所设立审批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市文化委、区县文化行政主管部门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口岸卫生许可证核发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重庆检验检疫局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进出口商品检验鉴定业务的检验许可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重庆检验检疫局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外商投资旅行社业务经营许可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市旅游局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旅行社业务经营许可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市旅游局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会计师事务所及其分支机构设立审批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市财政局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中介机构从事会计代理记账业务审批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区县财政部门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设立饲料添加剂、添加剂预混合饲料生产企业审批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市农委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营利性医疗机构设置审批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市卫生计生委、区县卫生计生行政主管部门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消毒产品生产企业卫生许可（一次性使用医疗用品的生产企业除外）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市卫生计生委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从事测绘活动单位资质许可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市规划局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燃气经营许可证核发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市经济信息委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市发展改革委、市商务委等主管部门按职责分工做好有关工作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经营高危险性体育项目许可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区县体育行政主管部门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拍卖业务许可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市商务委、区县商务行政主管部门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粮食收购资格认定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市商务委、区县商务行政主管部门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养老机构设立许可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市商务委、区县商务行政主管部门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对应我市项目名称为“养老机构（含分支机构）设立许可”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保安服务许可证核发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市公安局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从事出版物批发业务许可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设立中外合资、合作印刷企业和外商独资包装装潢印刷企业审批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融资性担保机构设立、变更审批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市金融办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保险公司变更名称、变更注册资本、变更公司或者分支机构的营业场所、撤销分支机构、公司分立或者合并、修改公司章程、变更出资额占有限责任公司资本总额</w:t>
            </w: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5%</w:t>
            </w: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以上的股东，或者变更持有股份有限公司股份</w:t>
            </w: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5%</w:t>
            </w: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以上的股东及保险公司终止（解散、破产）审批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重庆保监局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石油成品油批发经营资格审批（初审）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市商务委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石油成品油零售经营资格审批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市商务委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食盐定点生产、碘盐加工企业许可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市经济信息委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按照国家和我市盐业体制改革进度划转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电影发行单位设立、变更业务范围或者兼并、合并、分立审批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设立经营性互联网文化单位审批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设立广播电视视频点播业务（乙种）许可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市文化委、区县文化行政主管部门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化妆品生产企业卫生许可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食品生产许可（保健食品、特殊医学用途配方食品、婴幼儿配方食品除外）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区县食品药品监管部门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食品销售许可、餐饮服务许可（合并为食品经营许可）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区县食品药品监管部门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开办药品生产企业审批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开办药品经营企业审批（批发、零售连锁企业）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市食品药品监管局、区县食品药品监管部门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第二类医疗器械产品注册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第二、三类医疗器械生产许可证核发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开办药品零售企业审批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第三类医疗器械经营许可（第三方物流除外）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第三类医疗器械经营许可（第三方物流）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食品生产许可（保健食品、特殊医学用途配方食品、婴幼儿配方食品）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医疗机构放射性药品使用许可（三、四类）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新药生产和上市许可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市食品药品监管局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特种设备生产单位许可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市质监局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特种设备检验检测机构核准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市质监局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农作物种子、草种生产经营许可证核发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市农委、区县农业行政主管部门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爆破作业单位许可证核发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市公安局、区县公安行政主管部门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制造、销售弩或营业性射击场开设弩射项目审批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市公安局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设立典当行及分支机构审核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市商务委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直销企业及其分支机构的设立和变更审批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市商务委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烟花爆竹批发许可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区县安监行政主管部门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烟花爆竹零售许可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区县安监行政主管部门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危险化学品经营许可证核发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市安监局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危险化学品生产企业安全生产许可证核发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市安监局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危险化学品安全使用许可证核发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市安监局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新建、改建、扩建生产、储存危险化学品（包括使用长输管道输送危险化学品）建设项目安全条件审查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市安监局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道路危险货物运输经营许可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市交委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户外广告实施设置审批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市城管委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民用爆炸物品销售企业设立许可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市经济信息委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74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民用爆炸物品生产许可</w:t>
            </w:r>
          </w:p>
        </w:tc>
        <w:tc>
          <w:tcPr>
            <w:tcW w:w="197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市经济信息委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b w:val="0"/>
              </w:rPr>
            </w:pPr>
            <w:r>
              <w:rPr>
                <w:rFonts w:hint="default" w:ascii="Times New Roman" w:hAnsi="方正书宋_GBK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强化准入监管</w:t>
            </w:r>
          </w:p>
        </w:tc>
        <w:tc>
          <w:tcPr>
            <w:tcW w:w="1313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Tahoma" w:hAnsi="Tahoma" w:eastAsia="方正书宋_GBK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right="0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06FE"/>
    <w:rsid w:val="09F17044"/>
    <w:rsid w:val="0F2C2152"/>
    <w:rsid w:val="125C1881"/>
    <w:rsid w:val="17D54171"/>
    <w:rsid w:val="17EB127C"/>
    <w:rsid w:val="18796507"/>
    <w:rsid w:val="22BA2453"/>
    <w:rsid w:val="239E7352"/>
    <w:rsid w:val="2F343C0D"/>
    <w:rsid w:val="378F0C60"/>
    <w:rsid w:val="403B53A8"/>
    <w:rsid w:val="44E16E9B"/>
    <w:rsid w:val="479F2B9B"/>
    <w:rsid w:val="48DE1486"/>
    <w:rsid w:val="4F910273"/>
    <w:rsid w:val="5E761FF1"/>
    <w:rsid w:val="63D070EE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</w:rPr>
  </w:style>
  <w:style w:type="character" w:styleId="10">
    <w:name w:val="HTML Cite"/>
    <w:basedOn w:val="3"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2018-04-11T09:41:46Z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