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3D7" w:rsidRPr="000413D7" w:rsidRDefault="000413D7" w:rsidP="000413D7">
      <w:pPr>
        <w:widowControl/>
        <w:shd w:val="clear" w:color="auto" w:fill="FFFFFF"/>
        <w:spacing w:line="620" w:lineRule="atLeast"/>
        <w:jc w:val="center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bookmarkStart w:id="0" w:name="_GoBack"/>
      <w:r w:rsidRPr="000413D7">
        <w:rPr>
          <w:rFonts w:ascii="方正小标宋_GBK" w:eastAsia="方正小标宋_GBK" w:hAnsi="微软雅黑" w:cs="宋体" w:hint="eastAsia"/>
          <w:color w:val="000000"/>
          <w:kern w:val="0"/>
          <w:sz w:val="40"/>
          <w:szCs w:val="40"/>
        </w:rPr>
        <w:t>仙桃市食品药品监督管理局</w:t>
      </w:r>
    </w:p>
    <w:p w:rsidR="000413D7" w:rsidRPr="000413D7" w:rsidRDefault="000413D7" w:rsidP="000413D7">
      <w:pPr>
        <w:widowControl/>
        <w:shd w:val="clear" w:color="auto" w:fill="FFFFFF"/>
        <w:spacing w:line="62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0413D7">
        <w:rPr>
          <w:rFonts w:ascii="方正小标宋_GBK" w:eastAsia="方正小标宋_GBK" w:hAnsi="微软雅黑" w:cs="宋体" w:hint="eastAsia"/>
          <w:color w:val="000000"/>
          <w:kern w:val="0"/>
          <w:sz w:val="40"/>
          <w:szCs w:val="40"/>
        </w:rPr>
        <w:t>在全市开展“证照分离”改革试点的具体事项表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"/>
        <w:gridCol w:w="1361"/>
        <w:gridCol w:w="936"/>
        <w:gridCol w:w="765"/>
        <w:gridCol w:w="4933"/>
      </w:tblGrid>
      <w:tr w:rsidR="000413D7" w:rsidRPr="000413D7" w:rsidTr="000413D7">
        <w:trPr>
          <w:trHeight w:val="420"/>
        </w:trPr>
        <w:tc>
          <w:tcPr>
            <w:tcW w:w="2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bookmarkEnd w:id="0"/>
          <w:p w:rsidR="000413D7" w:rsidRPr="000413D7" w:rsidRDefault="000413D7" w:rsidP="000413D7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事项名称</w:t>
            </w:r>
          </w:p>
        </w:tc>
        <w:tc>
          <w:tcPr>
            <w:tcW w:w="5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实施机关</w:t>
            </w:r>
          </w:p>
        </w:tc>
        <w:tc>
          <w:tcPr>
            <w:tcW w:w="4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改革方式</w:t>
            </w:r>
          </w:p>
        </w:tc>
        <w:tc>
          <w:tcPr>
            <w:tcW w:w="29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6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事中事后监管措施</w:t>
            </w:r>
          </w:p>
        </w:tc>
      </w:tr>
      <w:tr w:rsidR="000413D7" w:rsidRPr="000413D7" w:rsidTr="000413D7">
        <w:trPr>
          <w:trHeight w:val="806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药品广告异地备案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仙桃市食药监局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完全取消审批</w:t>
            </w:r>
          </w:p>
        </w:tc>
        <w:tc>
          <w:tcPr>
            <w:tcW w:w="2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1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制定相关管理规定及标准，规范经营行为。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利用广告监测专业人员、广告监测设备对主流媒体进行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24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小时监测。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违法广告监测结果定期向社会公示。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违法广告每月移送工商行政管理部门。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定期约谈发布违法食品药品广告的媒体负责人。</w:t>
            </w:r>
          </w:p>
        </w:tc>
      </w:tr>
      <w:tr w:rsidR="000413D7" w:rsidRPr="000413D7" w:rsidTr="000413D7">
        <w:trPr>
          <w:trHeight w:val="823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医疗机构放射性药品使用许可（一、二类）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湖北省食药监局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完全取消审批</w:t>
            </w:r>
          </w:p>
        </w:tc>
        <w:tc>
          <w:tcPr>
            <w:tcW w:w="2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1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制定相关管理规定及标准，规范经营行为。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加强专项检查和飞行检查。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双随机一公开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监管机制，对存在违法违规行为的单位加大检查频次。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加强信息公开，畅通投诉举报渠道。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黑名单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制度，强化信用监管。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加大对违法违规行为的处罚力度。</w:t>
            </w:r>
          </w:p>
        </w:tc>
      </w:tr>
      <w:tr w:rsidR="000413D7" w:rsidRPr="000413D7" w:rsidTr="000413D7">
        <w:trPr>
          <w:trHeight w:val="949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2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2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首次进口非特殊用途化妆品行政许可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2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食品药品监管总局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2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审批改为备案</w:t>
            </w:r>
          </w:p>
        </w:tc>
        <w:tc>
          <w:tcPr>
            <w:tcW w:w="2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1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制定相关管理规定及标准，规范经营行为。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加强信息公开，畅通投诉举报渠道。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双随机一公开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监管机制，对存在违法违规行为的单位加大检查频次。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黑名单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制度，强化信用监管。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加大对违法违规行为的处罚力度。</w:t>
            </w:r>
          </w:p>
        </w:tc>
      </w:tr>
      <w:tr w:rsidR="000413D7" w:rsidRPr="000413D7" w:rsidTr="000413D7">
        <w:trPr>
          <w:trHeight w:val="919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2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2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50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平方米以下小型餐饮的经营许可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2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仙桃市食药监局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2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审批改为备案</w:t>
            </w:r>
          </w:p>
        </w:tc>
        <w:tc>
          <w:tcPr>
            <w:tcW w:w="2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1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制定相关管理规定及标准，规范经营行为。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加强信息公开，畅通投诉举报渠道。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双随机一公开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监管机制，对存在违法违规行为的单位加大检查频次。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黑名单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制度，强化信用监管。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加大对违法违规行为的处罚力度。</w:t>
            </w:r>
          </w:p>
        </w:tc>
      </w:tr>
      <w:tr w:rsidR="000413D7" w:rsidRPr="000413D7" w:rsidTr="000413D7">
        <w:trPr>
          <w:trHeight w:val="72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互联网药品信息服务企业审批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湖北省食药监局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全面实行告知承诺制</w:t>
            </w:r>
          </w:p>
        </w:tc>
        <w:tc>
          <w:tcPr>
            <w:tcW w:w="2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制定相关管理规定及标准，规范经营行为。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加强信息公开，畅通投诉举报渠道。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双随机一公开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监管机制，对存在违法违规行为的单位加大检查频次。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对未按《行政审批告知承诺书》提交材料或申请人作出不实承诺的，记入诚信档案，并对该申请人不再适用告知承诺的审批方式。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加大对违法违规行为的处罚力度。</w:t>
            </w:r>
          </w:p>
        </w:tc>
      </w:tr>
      <w:tr w:rsidR="000413D7" w:rsidRPr="000413D7" w:rsidTr="000413D7">
        <w:trPr>
          <w:trHeight w:val="72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医疗器械广告审查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湖北省食药监局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全面实行告知承诺制</w:t>
            </w:r>
          </w:p>
        </w:tc>
        <w:tc>
          <w:tcPr>
            <w:tcW w:w="2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制定相关管理规定及标准，规范经营行为。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利用广告监测专业人员、广告监测设备对主流媒体进行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24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小时监测。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违法广告监测结果定期向社会公示。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违法广告每月移送工商行政管理部门。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定期约谈发布违法食品药品广告的媒体负责人。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对未按《行政审批告知承诺书》提交材料或申请人作出不实承诺的，记入诚信档案，并对该申请人不再适用告知承诺的审批方式。</w:t>
            </w:r>
          </w:p>
        </w:tc>
      </w:tr>
      <w:tr w:rsidR="000413D7" w:rsidRPr="000413D7" w:rsidTr="000413D7">
        <w:trPr>
          <w:trHeight w:val="72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化妆品生产企业卫生许可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湖北省食药监局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强化准入监管</w:t>
            </w:r>
          </w:p>
        </w:tc>
        <w:tc>
          <w:tcPr>
            <w:tcW w:w="2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制定相关管理规定及标准，规范经营行为。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加强专项检查和飞行检查。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加强信息公开，畅通投诉举报渠道。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建立“双随机一公开”监管机制，对存在违法违规行为的单位加大检查频次。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黑名单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制度，强化信用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加大对违法违规行为的处罚力度。</w:t>
            </w:r>
          </w:p>
        </w:tc>
      </w:tr>
      <w:tr w:rsidR="000413D7" w:rsidRPr="000413D7" w:rsidTr="000413D7">
        <w:trPr>
          <w:trHeight w:val="72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lastRenderedPageBreak/>
              <w:t>8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食品生产许可（保健食品、特殊医学用途配方食品、婴幼儿配方食品、白酒除外）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湖北省食药监局、仙桃市食药监局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强化准入监管</w:t>
            </w:r>
          </w:p>
        </w:tc>
        <w:tc>
          <w:tcPr>
            <w:tcW w:w="2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制定相关管理规定及标准，规范经营行为。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加强跟踪检查和飞行检查。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加强信息公开，畅通投诉举报渠道。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建立“双随机一公开”监管机制，对存在违法违规行为的单位加大检查频次。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黑名单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制度，强化信用监管。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加大对违法违规行为的处罚力度。</w:t>
            </w:r>
          </w:p>
        </w:tc>
      </w:tr>
      <w:tr w:rsidR="000413D7" w:rsidRPr="000413D7" w:rsidTr="000413D7">
        <w:trPr>
          <w:trHeight w:val="751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食品销售许可、餐饮服务许可（合并为食品经营许可）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仙桃市食药监局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强化准入监管</w:t>
            </w:r>
          </w:p>
        </w:tc>
        <w:tc>
          <w:tcPr>
            <w:tcW w:w="2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制定相关管理规定及标准，规范经营行为。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加强跟踪检查和飞行检查。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加强信息公开，畅通投诉举报渠道。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建立“双随机一公开”监管机制，对存在违法违规行为的单位加大检查频次。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黑名单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制度，强化信用监管。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加大对违法违规行为的处罚力度。</w:t>
            </w:r>
          </w:p>
        </w:tc>
      </w:tr>
      <w:tr w:rsidR="000413D7" w:rsidRPr="000413D7" w:rsidTr="000413D7">
        <w:trPr>
          <w:trHeight w:val="93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开办药品生产企业审批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湖北省食药监局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强化准入监管</w:t>
            </w:r>
          </w:p>
        </w:tc>
        <w:tc>
          <w:tcPr>
            <w:tcW w:w="2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制定相关管理规定及标准，规范经营行为。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加强专项检查和飞行检查，对高风险企业进行重点监管。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加强信息公开，畅通投诉举报渠道。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建立“双随机一公开”监管机制，对存在违法违规行为的单位加大检查频次。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黑名单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制度，强化信用监管。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加大对违法违规行为的处罚力度。</w:t>
            </w:r>
          </w:p>
        </w:tc>
      </w:tr>
      <w:tr w:rsidR="000413D7" w:rsidRPr="000413D7" w:rsidTr="000413D7">
        <w:trPr>
          <w:trHeight w:val="77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开办药品经营企业审批（批发、零售连锁企业）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湖北省食药监局、仙桃市食药监局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强化准入监管</w:t>
            </w:r>
          </w:p>
        </w:tc>
        <w:tc>
          <w:tcPr>
            <w:tcW w:w="2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制定相关管理规定及标准，规范经营行为。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加强信息公开，畅通投诉举报渠道。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建立“双随机一公开”监管机制，对存在违法违规行为的单位加大检查频次。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黑名单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制度，强化信用监管。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加大对违法违规行为的处罚力度。</w:t>
            </w:r>
          </w:p>
        </w:tc>
      </w:tr>
      <w:tr w:rsidR="000413D7" w:rsidRPr="000413D7" w:rsidTr="000413D7">
        <w:trPr>
          <w:trHeight w:val="1113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第二类医疗器械产品注册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湖北省食药监局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强化准入监管</w:t>
            </w:r>
          </w:p>
        </w:tc>
        <w:tc>
          <w:tcPr>
            <w:tcW w:w="2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制定相关管理规定及标准，规范经营行为。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开展医疗器械生产企业分类分级监管。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加强跟踪检查和飞行检查。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加强信息公开，畅通投诉举报渠道。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建立“双随机一公开”监管机制，对存在违法违规行为的单位加大检查频次。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黑名单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制度，强化信用监管。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加大对违法违规行为的处罚力度。</w:t>
            </w:r>
          </w:p>
        </w:tc>
      </w:tr>
      <w:tr w:rsidR="000413D7" w:rsidRPr="000413D7" w:rsidTr="000413D7">
        <w:trPr>
          <w:trHeight w:val="72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第二、三类医疗器械生产许可证核发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湖北省食药监局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强化准入监管</w:t>
            </w:r>
          </w:p>
        </w:tc>
        <w:tc>
          <w:tcPr>
            <w:tcW w:w="2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制定相关管理规定及标准，规范经营行为。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开展医疗器械生产企业分类分级监管。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加强信息公开，畅通投诉举报渠道。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建立“双随机一公开”监管机制，对存在违法违规行为的单位加大检查频次。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黑名单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制度，强化信用监管。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加大对违法违规行为的处罚力度。</w:t>
            </w:r>
          </w:p>
        </w:tc>
      </w:tr>
      <w:tr w:rsidR="000413D7" w:rsidRPr="000413D7" w:rsidTr="000413D7">
        <w:trPr>
          <w:trHeight w:val="799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开办药品零售企业审批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仙桃市食药监局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强化准入监管</w:t>
            </w:r>
          </w:p>
        </w:tc>
        <w:tc>
          <w:tcPr>
            <w:tcW w:w="2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制定相关管理规定及标准，规范经营行为。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加强跟踪检查和飞行检查。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加强信息公开，畅通投诉举报渠道。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建立“双随机一公开”监管机制，对存在违法违规行为的单位加大检查频次。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黑名单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制度，强化信用监管。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加大对违法违规行为的处罚力度。</w:t>
            </w:r>
          </w:p>
        </w:tc>
      </w:tr>
      <w:tr w:rsidR="000413D7" w:rsidRPr="000413D7" w:rsidTr="000413D7">
        <w:trPr>
          <w:trHeight w:val="72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第三类医疗器械经营许可（第三方物流除外）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仙桃市食药监局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强化准入监管</w:t>
            </w:r>
          </w:p>
        </w:tc>
        <w:tc>
          <w:tcPr>
            <w:tcW w:w="2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制定相关管理规定及标准，规范经营行为。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开展医疗器械经营企业分类分级监管。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加强跟踪检查和飞行检查。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加强信息公开，畅通投诉举报渠道。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建立“双随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机一公开”监管机制，对存在违法违规行为的单位加大检查频次。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黑名单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制度，强化信用监管。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加大对违法违规行为的处罚力度。</w:t>
            </w:r>
          </w:p>
        </w:tc>
      </w:tr>
      <w:tr w:rsidR="000413D7" w:rsidRPr="000413D7" w:rsidTr="000413D7">
        <w:trPr>
          <w:trHeight w:val="1020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lastRenderedPageBreak/>
              <w:t>16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第三类医疗器械经营许可（第三方物流）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仙桃市食药监局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强化准入监管</w:t>
            </w:r>
          </w:p>
        </w:tc>
        <w:tc>
          <w:tcPr>
            <w:tcW w:w="2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制定相关管理规定及标准，规范经营行为。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开展医疗器械经营企业分类分级监管。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加强跟踪检查和飞行检查。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建立“双随机一公开”监管机制，对存在违法违规行为的单位加大检查频次。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加强信息公开，畅通投诉举报渠道。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黑名单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制度，强化信用监管。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7.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加大对违法违规行为的处罚力度。</w:t>
            </w:r>
          </w:p>
        </w:tc>
      </w:tr>
      <w:tr w:rsidR="000413D7" w:rsidRPr="000413D7" w:rsidTr="000413D7">
        <w:trPr>
          <w:trHeight w:val="798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食品生产许可（保健食品、特殊医学用途配方食品、婴幼儿配方食品）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湖北省食药监局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强化准入监管</w:t>
            </w:r>
          </w:p>
        </w:tc>
        <w:tc>
          <w:tcPr>
            <w:tcW w:w="2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制定相关管理规定及标准，规范经营行为。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加强跟踪检查和飞行检查。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加强信息公开，畅通投诉举报渠道。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建立“双随机一公开”监管机制，对存在违法违规行为的单位加大检查频次。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黑名单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制度，强化信用监管。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加大对违法违规行为的处罚力度。</w:t>
            </w:r>
          </w:p>
        </w:tc>
      </w:tr>
      <w:tr w:rsidR="000413D7" w:rsidRPr="000413D7" w:rsidTr="000413D7">
        <w:trPr>
          <w:trHeight w:val="853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医疗机构放射性药品使用许可（三、四类）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湖北省食药监局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强化准入监管</w:t>
            </w:r>
          </w:p>
        </w:tc>
        <w:tc>
          <w:tcPr>
            <w:tcW w:w="2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制定相关管理规定及标准，规范经营行为。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加强跟踪检查和飞行检查。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加强信息公开，畅通投诉举报渠道。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建立“双随机一公开”监管机制，对存在违法违规行为的单位加大检查频次。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黑名单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制度，强化信用监管。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加大对违法违规行为的处罚力度。</w:t>
            </w:r>
          </w:p>
        </w:tc>
      </w:tr>
      <w:tr w:rsidR="000413D7" w:rsidRPr="000413D7" w:rsidTr="000413D7">
        <w:trPr>
          <w:trHeight w:val="837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新药生产和上市许可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食品药品监管总局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4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强化准入监管</w:t>
            </w:r>
          </w:p>
        </w:tc>
        <w:tc>
          <w:tcPr>
            <w:tcW w:w="2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413D7" w:rsidRPr="000413D7" w:rsidRDefault="000413D7" w:rsidP="000413D7">
            <w:pPr>
              <w:widowControl/>
              <w:spacing w:line="250" w:lineRule="atLeast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1.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制定相关管理规定及标准，规范经营行为。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2.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加强跟踪检查和飞行检查。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3.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加强信息公开，畅通投诉举报渠道。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4.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建立“双随机一公开”监管机制，对存在违法违规行为的单位加大检查频次。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5.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建立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“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黑名单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”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制度，强化信用监管。</w:t>
            </w:r>
            <w:r w:rsidRPr="000413D7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6.</w:t>
            </w:r>
            <w:r w:rsidRPr="00041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加大对违法违规行为的处罚力度。</w:t>
            </w:r>
          </w:p>
        </w:tc>
      </w:tr>
    </w:tbl>
    <w:p w:rsidR="000413D7" w:rsidRPr="000413D7" w:rsidRDefault="000413D7" w:rsidP="000413D7">
      <w:pPr>
        <w:widowControl/>
        <w:shd w:val="clear" w:color="auto" w:fill="FFFFFF"/>
        <w:spacing w:line="20" w:lineRule="atLeast"/>
        <w:ind w:firstLine="64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0413D7">
        <w:rPr>
          <w:rFonts w:ascii="微软雅黑" w:eastAsia="微软雅黑" w:hAnsi="微软雅黑" w:cs="宋体" w:hint="eastAsia"/>
          <w:color w:val="000000"/>
          <w:kern w:val="0"/>
          <w:sz w:val="32"/>
          <w:szCs w:val="32"/>
        </w:rPr>
        <w:t> </w:t>
      </w:r>
    </w:p>
    <w:p w:rsidR="000413D7" w:rsidRPr="000413D7" w:rsidRDefault="000413D7" w:rsidP="000413D7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0413D7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 </w:t>
      </w:r>
    </w:p>
    <w:p w:rsidR="003A702A" w:rsidRPr="000413D7" w:rsidRDefault="003A702A" w:rsidP="000413D7"/>
    <w:sectPr w:rsidR="003A702A" w:rsidRPr="000413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7E9"/>
    <w:rsid w:val="000413D7"/>
    <w:rsid w:val="003A702A"/>
    <w:rsid w:val="004737E9"/>
    <w:rsid w:val="00542455"/>
    <w:rsid w:val="00F8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6D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86D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6D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86D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66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487</Words>
  <Characters>2782</Characters>
  <Application>Microsoft Office Word</Application>
  <DocSecurity>0</DocSecurity>
  <Lines>23</Lines>
  <Paragraphs>6</Paragraphs>
  <ScaleCrop>false</ScaleCrop>
  <Company/>
  <LinksUpToDate>false</LinksUpToDate>
  <CharactersWithSpaces>3263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4</cp:revision>
  <dcterms:created xsi:type="dcterms:W3CDTF">2018-05-10T03:21:00Z</dcterms:created>
  <dcterms:modified xsi:type="dcterms:W3CDTF">2018-05-10T03:34:00Z</dcterms:modified>
</cp:coreProperties>
</file>