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F66" w:rsidRPr="00677F66" w:rsidRDefault="00677F66" w:rsidP="00677F66">
      <w:pPr>
        <w:widowControl/>
        <w:tabs>
          <w:tab w:val="center" w:pos="6831"/>
        </w:tabs>
        <w:adjustRightInd w:val="0"/>
        <w:spacing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方正小标宋简体" w:eastAsia="方正小标宋简体" w:hAnsi="黑体" w:cs="黑体" w:hint="eastAsia"/>
          <w:color w:val="000000"/>
          <w:kern w:val="0"/>
          <w:sz w:val="36"/>
          <w:szCs w:val="36"/>
        </w:rPr>
        <w:t>“放管服”改革重点任务分解落实方案</w:t>
      </w:r>
      <w:r w:rsidRPr="00677F66">
        <w:rPr>
          <w:rFonts w:ascii="楷体_GB2312" w:eastAsia="楷体_GB2312" w:hAnsi="黑体" w:cs="黑体" w:hint="eastAsia"/>
          <w:color w:val="000000"/>
          <w:kern w:val="0"/>
          <w:sz w:val="28"/>
          <w:szCs w:val="28"/>
        </w:rPr>
        <w:t>(共2</w:t>
      </w:r>
      <w:bookmarkStart w:id="0" w:name="_GoBack"/>
      <w:bookmarkEnd w:id="0"/>
      <w:r w:rsidRPr="00677F66">
        <w:rPr>
          <w:rFonts w:ascii="楷体_GB2312" w:eastAsia="楷体_GB2312" w:hAnsi="黑体" w:cs="黑体" w:hint="eastAsia"/>
          <w:color w:val="000000"/>
          <w:kern w:val="0"/>
          <w:sz w:val="28"/>
          <w:szCs w:val="28"/>
        </w:rPr>
        <w:t>6项任务)</w:t>
      </w:r>
    </w:p>
    <w:tbl>
      <w:tblPr>
        <w:tblW w:w="0" w:type="auto"/>
        <w:jc w:val="center"/>
        <w:tblInd w:w="-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74"/>
        <w:gridCol w:w="644"/>
        <w:gridCol w:w="5368"/>
        <w:gridCol w:w="3846"/>
        <w:gridCol w:w="1410"/>
        <w:gridCol w:w="2217"/>
      </w:tblGrid>
      <w:tr w:rsidR="00677F66" w:rsidRPr="00677F66" w:rsidTr="00677F66">
        <w:trPr>
          <w:trHeight w:val="455"/>
          <w:tblHeader/>
          <w:jc w:val="center"/>
        </w:trPr>
        <w:tc>
          <w:tcPr>
            <w:tcW w:w="57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spacing w:val="-6"/>
                <w:kern w:val="0"/>
                <w:sz w:val="24"/>
                <w:szCs w:val="24"/>
              </w:rPr>
              <w:t>序号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5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重点工作任务</w:t>
            </w:r>
          </w:p>
        </w:tc>
        <w:tc>
          <w:tcPr>
            <w:tcW w:w="38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责任单位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完成时限</w:t>
            </w:r>
          </w:p>
        </w:tc>
        <w:tc>
          <w:tcPr>
            <w:tcW w:w="22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备   注</w:t>
            </w:r>
          </w:p>
        </w:tc>
      </w:tr>
      <w:tr w:rsidR="00677F66" w:rsidRPr="00677F66" w:rsidTr="00677F66">
        <w:trPr>
          <w:trHeight w:val="593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权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责</w:t>
            </w:r>
            <w:proofErr w:type="gramEnd"/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清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单</w:t>
            </w: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对国务院、省政府取消下放的行政审批事项，及时做好承接落实工作。印发文件，完善承接落实方案。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spacing w:val="-8"/>
                <w:kern w:val="0"/>
                <w:sz w:val="24"/>
                <w:szCs w:val="24"/>
              </w:rPr>
              <w:t>中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spacing w:val="-8"/>
                <w:kern w:val="0"/>
                <w:sz w:val="24"/>
                <w:szCs w:val="24"/>
              </w:rPr>
              <w:t>省取消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spacing w:val="-8"/>
                <w:kern w:val="0"/>
                <w:sz w:val="24"/>
                <w:szCs w:val="24"/>
              </w:rPr>
              <w:t>下放文件印发后一个月内完成。</w:t>
            </w:r>
          </w:p>
        </w:tc>
      </w:tr>
      <w:tr w:rsidR="00677F66" w:rsidRPr="00677F66" w:rsidTr="00677F66">
        <w:trPr>
          <w:trHeight w:val="676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推行行政许可目录管理制度，上报《宝鸡市市级部门行政许可项目汇总目录（2017年版）》。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7月底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659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根据法律法规立、改、废、释情况，及时对市、县权责清单进行动态调整。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继续推进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905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公共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服务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事项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清单</w:t>
            </w: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根据部门职责调整情况和事业单位职能变化情况，调整完善公共服务事项清单。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水政水资源科及时将调整公共服务事项清单上报市审改办。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继续推进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1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spacing w:val="-6"/>
                <w:kern w:val="0"/>
                <w:sz w:val="24"/>
                <w:szCs w:val="24"/>
              </w:rPr>
              <w:t>根据职能变化情况，及时调整完善。</w:t>
            </w:r>
          </w:p>
        </w:tc>
      </w:tr>
      <w:tr w:rsidR="00677F66" w:rsidRPr="00677F66" w:rsidTr="00677F66">
        <w:trPr>
          <w:trHeight w:val="715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中介</w:t>
            </w:r>
          </w:p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许可</w:t>
            </w:r>
          </w:p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事项</w:t>
            </w:r>
          </w:p>
          <w:p w:rsidR="00677F66" w:rsidRPr="00677F66" w:rsidRDefault="00677F66" w:rsidP="00677F66">
            <w:pPr>
              <w:widowControl/>
              <w:spacing w:line="3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清单</w:t>
            </w: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规范行政审批中介服务，建立《行政审批中介服务事项清单》，并实施动态管理。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spacing w:val="-6"/>
                <w:kern w:val="0"/>
                <w:sz w:val="24"/>
                <w:szCs w:val="24"/>
              </w:rPr>
              <w:t xml:space="preserve">水政水资源科牵头，市水保站、市水资源管理处、市河务管理处分工负责。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7月底前完成2017年调整任务。</w:t>
            </w:r>
          </w:p>
        </w:tc>
      </w:tr>
      <w:tr w:rsidR="00677F66" w:rsidRPr="00677F66" w:rsidTr="00677F66">
        <w:trPr>
          <w:trHeight w:val="683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完善《市级部门行政许可中介服务收费目录清单》。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水政水资源科按要求，上报中介服务收费目录清单。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12月底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905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随机</w:t>
            </w:r>
          </w:p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抽查</w:t>
            </w:r>
          </w:p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事项</w:t>
            </w:r>
          </w:p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lastRenderedPageBreak/>
              <w:t>清单</w:t>
            </w: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lastRenderedPageBreak/>
              <w:t>建立完善《随机抽查事项清单》，实现全覆盖。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水政水资源科牵头，计划科、农水科、市水资源管理处、市水保工作站、市水产工作站分工负责</w:t>
            </w:r>
            <w:r w:rsidRPr="00677F66">
              <w:rPr>
                <w:rFonts w:ascii="仿宋_GB2312" w:eastAsia="仿宋_GB2312" w:hAnsi="仿宋" w:cs="仿宋" w:hint="eastAsia"/>
                <w:color w:val="000000"/>
                <w:spacing w:val="-4"/>
                <w:kern w:val="0"/>
                <w:sz w:val="24"/>
                <w:szCs w:val="24"/>
              </w:rPr>
              <w:t>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6月底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6月底前印发随机抽查事项清单。</w:t>
            </w:r>
          </w:p>
        </w:tc>
      </w:tr>
      <w:tr w:rsidR="00677F66" w:rsidRPr="00677F66" w:rsidTr="00677F66">
        <w:trPr>
          <w:trHeight w:val="905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1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8.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中介</w:t>
            </w:r>
          </w:p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服务</w:t>
            </w:r>
          </w:p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平台</w:t>
            </w: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加强中介服务管理，建立市行政审批中介服务管理网络系统，为社会提供“中介服务超市”。</w:t>
            </w:r>
          </w:p>
        </w:tc>
        <w:tc>
          <w:tcPr>
            <w:tcW w:w="38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水政水资源科负责。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12月底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677F66" w:rsidRPr="00677F66" w:rsidRDefault="00677F66" w:rsidP="00677F6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:rsidR="00677F66" w:rsidRPr="00677F66" w:rsidRDefault="00677F66" w:rsidP="00677F6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:rsidR="00677F66" w:rsidRPr="00677F66" w:rsidRDefault="00677F66" w:rsidP="00677F6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:rsidR="00677F66" w:rsidRPr="00677F66" w:rsidRDefault="00677F66" w:rsidP="00677F6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tbl>
      <w:tblPr>
        <w:tblW w:w="0" w:type="auto"/>
        <w:jc w:val="center"/>
        <w:tblInd w:w="-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74"/>
        <w:gridCol w:w="644"/>
        <w:gridCol w:w="7117"/>
        <w:gridCol w:w="3231"/>
        <w:gridCol w:w="1134"/>
        <w:gridCol w:w="1134"/>
      </w:tblGrid>
      <w:tr w:rsidR="00677F66" w:rsidRPr="00677F66" w:rsidTr="00677F66">
        <w:trPr>
          <w:trHeight w:val="413"/>
          <w:jc w:val="center"/>
        </w:trPr>
        <w:tc>
          <w:tcPr>
            <w:tcW w:w="57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spacing w:val="-6"/>
                <w:kern w:val="0"/>
                <w:sz w:val="24"/>
                <w:szCs w:val="24"/>
              </w:rPr>
              <w:t>序号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71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重点工作任务</w:t>
            </w:r>
          </w:p>
        </w:tc>
        <w:tc>
          <w:tcPr>
            <w:tcW w:w="32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责任单位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完成时限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备   注</w:t>
            </w:r>
          </w:p>
        </w:tc>
      </w:tr>
      <w:tr w:rsidR="00677F66" w:rsidRPr="00677F66" w:rsidTr="00677F66">
        <w:trPr>
          <w:trHeight w:val="977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   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完善</w:t>
            </w:r>
          </w:p>
          <w:p w:rsidR="00677F66" w:rsidRPr="00677F66" w:rsidRDefault="00677F66" w:rsidP="00677F6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权力</w:t>
            </w:r>
          </w:p>
          <w:p w:rsidR="00677F66" w:rsidRPr="00677F66" w:rsidRDefault="00677F66" w:rsidP="00677F6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运行</w:t>
            </w:r>
          </w:p>
          <w:p w:rsidR="00677F66" w:rsidRPr="00677F66" w:rsidRDefault="00677F66" w:rsidP="00677F6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流程</w:t>
            </w: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大幅减少审批材料，优化审批流程和缩短审批时间，编制细化服务指南并公布。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市政务大厅水利服务中心窗口负责。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686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10.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政务</w:t>
            </w:r>
          </w:p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信息</w:t>
            </w:r>
          </w:p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公开</w:t>
            </w:r>
          </w:p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平台</w:t>
            </w: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spacing w:val="-12"/>
                <w:kern w:val="0"/>
                <w:sz w:val="24"/>
                <w:szCs w:val="24"/>
              </w:rPr>
              <w:t>市政府门户网站上开设“放管服”改革公开栏目，提升政府门户网站服务功能，并实现与其他平台互联对接。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水政水资源科、办公室负责。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12月底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67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按照国家、省、市上制定的《政府部门间数据信息共享实施方案》</w:t>
            </w: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1"/>
              </w:rPr>
              <w:t>要求，打破“信息孤岛”和数据壁垒，实现数据信息互联互通和充分共享。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水政水资源科、办公室负责。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68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12.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通过政务信息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微博和微信群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，加大“放管服”改革宣传力度，实现点对点沟通。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水政水资源科、办公室负责。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85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13.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政务</w:t>
            </w:r>
          </w:p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服务</w:t>
            </w:r>
          </w:p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平台</w:t>
            </w: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部门保留的行政审批事项，按照“能进必进”的原则，入驻政务服务大厅办理。完善政务服务实体大厅功能，加强统筹协调和指导督促，规范各级政务服务中心规范高效运行。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6月底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85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14.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大力推行“互联网+政务服务”，整合网上办事资源，建设市、县、镇三级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网上审批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平台，建立网上办事大厅，将部门保留的所有行政</w:t>
            </w: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1"/>
              </w:rPr>
              <w:t>审批事项纳入网上办事大厅，引导实体政务大厅向网上办事大厅延伸。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2018年底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55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15.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行政</w:t>
            </w:r>
          </w:p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执法</w:t>
            </w:r>
          </w:p>
          <w:p w:rsidR="00677F66" w:rsidRPr="00677F66" w:rsidRDefault="00677F66" w:rsidP="00677F66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监管</w:t>
            </w: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全面落实行政执法人员持证上岗和资格管理制度。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12月底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545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16.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建立行政执法全过程记录制度，逐步为行政执法人员配备执法记录仪，实现执法行为过程全程留痕。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85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17.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建立统一的行政执法监督网络系统，建立健全投诉、情况通报等制度。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水政水资源科牵头，办公室负责。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2018年底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851"/>
          <w:jc w:val="center"/>
        </w:trPr>
        <w:tc>
          <w:tcPr>
            <w:tcW w:w="57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34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18.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建立统一的行政执法办案信息化记录系统，完善网上执法办案及信息查询系统，推进与社会征信系统的衔接。</w:t>
            </w:r>
          </w:p>
        </w:tc>
        <w:tc>
          <w:tcPr>
            <w:tcW w:w="32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水政水资源科牵头，办公室负责。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2019年底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677F66" w:rsidRPr="00677F66" w:rsidRDefault="00677F66" w:rsidP="00677F6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:rsidR="00677F66" w:rsidRPr="00677F66" w:rsidRDefault="00677F66" w:rsidP="00677F6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77F66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tbl>
      <w:tblPr>
        <w:tblW w:w="0" w:type="auto"/>
        <w:jc w:val="center"/>
        <w:tblInd w:w="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0"/>
        <w:gridCol w:w="644"/>
        <w:gridCol w:w="5368"/>
        <w:gridCol w:w="4047"/>
        <w:gridCol w:w="1209"/>
        <w:gridCol w:w="2217"/>
      </w:tblGrid>
      <w:tr w:rsidR="00677F66" w:rsidRPr="00677F66" w:rsidTr="00677F66">
        <w:trPr>
          <w:trHeight w:val="349"/>
          <w:jc w:val="center"/>
        </w:trPr>
        <w:tc>
          <w:tcPr>
            <w:tcW w:w="4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Calibri" w:cs="宋体" w:hint="eastAsia"/>
                <w:b/>
                <w:color w:val="000000"/>
                <w:spacing w:val="-8"/>
                <w:kern w:val="0"/>
                <w:sz w:val="24"/>
                <w:szCs w:val="24"/>
              </w:rPr>
              <w:t>序号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adjustRightInd w:val="0"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5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  <w:szCs w:val="24"/>
              </w:rPr>
              <w:t>重点工作任务</w:t>
            </w:r>
          </w:p>
        </w:tc>
        <w:tc>
          <w:tcPr>
            <w:tcW w:w="40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  <w:szCs w:val="24"/>
              </w:rPr>
              <w:t>责任单位</w:t>
            </w:r>
          </w:p>
        </w:tc>
        <w:tc>
          <w:tcPr>
            <w:tcW w:w="12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  <w:szCs w:val="24"/>
              </w:rPr>
              <w:t>完成时限</w:t>
            </w:r>
          </w:p>
        </w:tc>
        <w:tc>
          <w:tcPr>
            <w:tcW w:w="22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  <w:szCs w:val="24"/>
              </w:rPr>
              <w:t>备   注</w:t>
            </w:r>
          </w:p>
        </w:tc>
      </w:tr>
      <w:tr w:rsidR="00677F66" w:rsidRPr="00677F66" w:rsidTr="00677F66">
        <w:trPr>
          <w:trHeight w:val="714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8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19.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事中</w:t>
            </w:r>
          </w:p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事后</w:t>
            </w:r>
          </w:p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监管</w:t>
            </w: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建立市场主体事中事后监管体系，健全完善相关制度，区分监管责任，建立协调机制。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水政水资源科牵头，计划科、农水科、市水资源管理处、市水土保持工作站、市水产工作站负责。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outlineLvl w:val="0"/>
              <w:rPr>
                <w:rFonts w:ascii="Arial" w:eastAsia="宋体" w:hAnsi="Arial" w:cs="Arial"/>
                <w:b/>
                <w:bCs/>
                <w:color w:val="333333"/>
                <w:kern w:val="36"/>
                <w:sz w:val="48"/>
                <w:szCs w:val="48"/>
              </w:rPr>
            </w:pPr>
            <w:r w:rsidRPr="00677F66">
              <w:rPr>
                <w:rFonts w:ascii="仿宋_GB2312" w:eastAsia="仿宋_GB2312" w:hAnsi="Arial" w:cs="Arial" w:hint="eastAsia"/>
                <w:b/>
                <w:bCs/>
                <w:color w:val="000000"/>
                <w:w w:val="80"/>
                <w:kern w:val="36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903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8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20.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1"/>
              </w:rPr>
              <w:t>全面推开“双随机、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1"/>
              </w:rPr>
              <w:t>一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1"/>
              </w:rPr>
              <w:t>公开”监管，按照《随机抽查事项清单》规定内容，市县政府部门建立完善“检查对象名录库”和“执法人员名录库”和“随机抽查工作细则” 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水政水资源科牵头，计划科、农水科、市水资源管理处、市水土保持工作站、市水产工作站负责。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完善“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单、两库、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细则”。</w:t>
            </w:r>
          </w:p>
        </w:tc>
      </w:tr>
      <w:tr w:rsidR="00677F66" w:rsidRPr="00677F66" w:rsidTr="00677F66">
        <w:trPr>
          <w:trHeight w:val="847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8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21.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依托“双随机”电脑摇号系统开展抽查工作，并将抽查结果在公共信用信息平台上公布。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 xml:space="preserve">水政水资源科牵头，计划科、农水科、市水资源管理处、市水土保持工作站、市水产工作站负责。 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6月底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702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8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22.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全面落实行政许可、行政处罚等信息，自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作出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 xml:space="preserve">行政决定之日起，7个工作日内，在市公共信用信息平台和“信用宝鸡网”公示。 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</w:t>
            </w:r>
            <w:proofErr w:type="gramStart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水</w:t>
            </w:r>
            <w:proofErr w:type="gramEnd"/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政水资源科牵头</w:t>
            </w:r>
            <w:r w:rsidRPr="00677F66">
              <w:rPr>
                <w:rFonts w:ascii="仿宋_GB2312" w:eastAsia="仿宋_GB2312" w:hAnsi="仿宋" w:cs="仿宋" w:hint="eastAsia"/>
                <w:color w:val="000000"/>
                <w:spacing w:val="-4"/>
                <w:kern w:val="0"/>
                <w:sz w:val="24"/>
                <w:szCs w:val="24"/>
              </w:rPr>
              <w:t>，办公室负责。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702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6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23.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印发《宝鸡市企业信用监督管理办法》和《宝鸡市市级部门公共信用信息征集共享指导目录》。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计划科负责。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12月底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677F66" w:rsidRPr="00677F66" w:rsidRDefault="00677F66" w:rsidP="00677F66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702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6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24.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依托信用信息共享平台，推进实施守信联合激励和失信联合惩戒工作，加大对失信行为的曝光力度。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计划科牵头，市水土保持工作站、市河务管理处、办公室分工负责。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677F66" w:rsidRPr="00677F66" w:rsidRDefault="00677F66" w:rsidP="00677F66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702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6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25.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建立健全市场主体诚信档案、行业黑名单制度、市场退出机制和联合惩戒机制。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计划科牵头，市水土保持工作站、市河务管理处、办公室分工负责。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77F66" w:rsidRPr="00677F66" w:rsidTr="00677F66">
        <w:trPr>
          <w:trHeight w:val="702"/>
          <w:jc w:val="center"/>
        </w:trPr>
        <w:tc>
          <w:tcPr>
            <w:tcW w:w="4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overflowPunct w:val="0"/>
              <w:adjustRightInd w:val="0"/>
              <w:spacing w:line="260" w:lineRule="exact"/>
              <w:ind w:left="420" w:hanging="42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26.</w:t>
            </w:r>
            <w:r w:rsidRPr="00677F66">
              <w:rPr>
                <w:rFonts w:ascii="Times New Roman" w:eastAsia="仿宋_GB2312" w:hAnsi="Times New Roman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677F6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77F66" w:rsidRPr="00677F66" w:rsidRDefault="00677F66" w:rsidP="00677F6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3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依托统一的社会信用代码，建立公共资源交易市场主体信用信息库。</w:t>
            </w:r>
          </w:p>
        </w:tc>
        <w:tc>
          <w:tcPr>
            <w:tcW w:w="40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spacing w:val="-6"/>
                <w:kern w:val="0"/>
                <w:sz w:val="24"/>
                <w:szCs w:val="24"/>
              </w:rPr>
              <w:t>办公室负责。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持续推进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77F66" w:rsidRPr="00677F66" w:rsidRDefault="00677F66" w:rsidP="00677F66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77F6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DD4187" w:rsidRDefault="00DD4187"/>
    <w:sectPr w:rsidR="00DD4187" w:rsidSect="00677F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3B5"/>
    <w:rsid w:val="00677F66"/>
    <w:rsid w:val="00DD4187"/>
    <w:rsid w:val="00E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4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53066">
          <w:marLeft w:val="0"/>
          <w:marRight w:val="0"/>
          <w:marTop w:val="1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2018-05-17T09:37:00Z</dcterms:created>
  <dcterms:modified xsi:type="dcterms:W3CDTF">2018-05-17T09:38:00Z</dcterms:modified>
</cp:coreProperties>
</file>