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6430" w:rsidRPr="00656430" w:rsidRDefault="00656430" w:rsidP="00656430">
      <w:pPr>
        <w:widowControl/>
        <w:shd w:val="clear" w:color="auto" w:fill="FFFFFF"/>
        <w:ind w:firstLine="480"/>
        <w:rPr>
          <w:rFonts w:ascii="Arial" w:eastAsia="宋体" w:hAnsi="Arial" w:cs="Arial"/>
          <w:color w:val="4E4E4E"/>
          <w:kern w:val="0"/>
          <w:sz w:val="23"/>
          <w:szCs w:val="23"/>
        </w:rPr>
      </w:pPr>
      <w:bookmarkStart w:id="0" w:name="_GoBack"/>
      <w:r w:rsidRPr="00656430">
        <w:rPr>
          <w:rFonts w:ascii="Arial" w:eastAsia="宋体" w:hAnsi="Arial" w:cs="Arial"/>
          <w:color w:val="4E4E4E"/>
          <w:kern w:val="0"/>
          <w:sz w:val="23"/>
          <w:szCs w:val="23"/>
        </w:rPr>
        <w:t>2017</w:t>
      </w:r>
      <w:r w:rsidRPr="00656430">
        <w:rPr>
          <w:rFonts w:ascii="Arial" w:eastAsia="宋体" w:hAnsi="Arial" w:cs="Arial"/>
          <w:color w:val="4E4E4E"/>
          <w:kern w:val="0"/>
          <w:sz w:val="23"/>
          <w:szCs w:val="23"/>
        </w:rPr>
        <w:t>年</w:t>
      </w:r>
      <w:r w:rsidRPr="00656430">
        <w:rPr>
          <w:rFonts w:ascii="Arial" w:eastAsia="宋体" w:hAnsi="Arial" w:cs="Arial"/>
          <w:color w:val="4E4E4E"/>
          <w:kern w:val="0"/>
          <w:sz w:val="23"/>
          <w:szCs w:val="23"/>
        </w:rPr>
        <w:t>“</w:t>
      </w:r>
      <w:r w:rsidRPr="00656430">
        <w:rPr>
          <w:rFonts w:ascii="Arial" w:eastAsia="宋体" w:hAnsi="Arial" w:cs="Arial"/>
          <w:color w:val="4E4E4E"/>
          <w:kern w:val="0"/>
          <w:sz w:val="23"/>
          <w:szCs w:val="23"/>
        </w:rPr>
        <w:t>智慧吴中</w:t>
      </w:r>
      <w:r w:rsidRPr="00656430">
        <w:rPr>
          <w:rFonts w:ascii="Arial" w:eastAsia="宋体" w:hAnsi="Arial" w:cs="Arial"/>
          <w:color w:val="4E4E4E"/>
          <w:kern w:val="0"/>
          <w:sz w:val="23"/>
          <w:szCs w:val="23"/>
        </w:rPr>
        <w:t>”</w:t>
      </w:r>
      <w:r w:rsidRPr="00656430">
        <w:rPr>
          <w:rFonts w:ascii="Arial" w:eastAsia="宋体" w:hAnsi="Arial" w:cs="Arial"/>
          <w:color w:val="4E4E4E"/>
          <w:kern w:val="0"/>
          <w:sz w:val="23"/>
          <w:szCs w:val="23"/>
        </w:rPr>
        <w:t>重点建设项目表</w:t>
      </w:r>
    </w:p>
    <w:tbl>
      <w:tblPr>
        <w:tblW w:w="0" w:type="auto"/>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firstRow="1" w:lastRow="0" w:firstColumn="1" w:lastColumn="0" w:noHBand="0" w:noVBand="1"/>
      </w:tblPr>
      <w:tblGrid>
        <w:gridCol w:w="1099"/>
        <w:gridCol w:w="4101"/>
        <w:gridCol w:w="1283"/>
        <w:gridCol w:w="822"/>
        <w:gridCol w:w="1121"/>
      </w:tblGrid>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bookmarkEnd w:id="0"/>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项目名称</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建设内容</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建设周期</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资金来源</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责任单位</w:t>
            </w:r>
          </w:p>
        </w:tc>
      </w:tr>
      <w:tr w:rsidR="00656430" w:rsidRPr="00656430" w:rsidTr="00656430">
        <w:tc>
          <w:tcPr>
            <w:tcW w:w="14370" w:type="dxa"/>
            <w:gridSpan w:val="5"/>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一、电子政务综合信息服务类应用</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吴中区财政专项资金管理信息平台</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整合现有37项财政专项资金，协调经信局、商务局、文体局、环保局、组织部等20多个部门，采取“分类管理、集中审批、跨部门协作”的管理模式，提供企业申报财政专项扶持资金的“一站式服务”。实现年度预算编制、项目指南发布、网上申请、项目评审、立项审批、项目跟踪、结题验收的“一站式管理”。完善财政专项资金管理流程，提高财政专项资金分配的公开、透明性。通过项目比对避免项目重复、多头立项，提高审批效率。</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财政局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吴中公共信用信息服务平台（一期）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建设全区信用基础数据库，归集、处理、管理全区政府、企业以及个人公共信用信息，构建政府信用信息库、企业信用信息以及个人信用信息基础数据库。加快推进部门信用信息互联互通，实现区信用系统与市公共信用信息平台的对接。试点信用应用服务，对接各个局办，提供专项特色信用应用建设。与市工商系统对接，完善市场主体信息，加强基于市场主体的基础库建设。</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经信局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电子政务综合信息服务平台</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一号申请，以公民身份号码作为唯一标识，建成电子证照库，实现群众办事“一号”申请，避免重复提交办事材料、证明和证件等；一窗受理，建立统一数据共享交换平台和政务服务信息系统，实现政务服务事项“一窗”受理，就近能办、同城通办、异地可办；一网通办，建成网上统一身份认证体系，推进群众网上办事“一次认证、多点互联”，实现多渠道服务“一网”通办。构建政府信息资源目录，实现政府各有关部门信息资源全面接入。</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政务办</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苏州市吴中区政府投资项目审计信息化管理项目</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通过规范审计局内部用章电子化，协调配合审计业务流程，方便各中心、各乡镇协同办公。电子印章平台建设包括：电子签章认证服务、电子合同签署服务、电子印章管理和认证中心建设。配套吴中区政府投资项目审计信息化管理系统改造和升级包括：审计信息化系统内电子印章嵌入建设。</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审计局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市场监管数字化平台（二期）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建立吴中区市场监管平台系统，实现全区食品安全日常监督管理工作的业务处理和数据共享。主要功能包括：建立基础数据库和市场局基础库，涵盖：执法人员库、管辖单位库、执法机构库、食品经营许可证库、食品生产库、小作坊数据库、食品摊贩</w:t>
            </w:r>
            <w:r w:rsidRPr="00656430">
              <w:rPr>
                <w:rFonts w:ascii="微软雅黑" w:eastAsia="微软雅黑" w:hAnsi="微软雅黑" w:cs="Arial" w:hint="eastAsia"/>
                <w:color w:val="4E4E4E"/>
                <w:kern w:val="0"/>
                <w:sz w:val="18"/>
                <w:szCs w:val="18"/>
              </w:rPr>
              <w:lastRenderedPageBreak/>
              <w:t>库、食用农产品库、流通企业库、生产企业库等。</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2017-2018</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市场监管局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城管执法信息管理平台升级改造</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通过PDA终端移动执法系统完成执法现场照片、地址、车牌等信息上传及执法文书现场生成，实现整个执法取证、文书制作、信息录入同步完成。</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市容市政管理局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吴中区不动产统一登记数据整合（一期）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对原房产、土地登记相关图形数据、登记数据、档案数据等进行升级转换及挂接，并依据纸质档案对登记系统外已发证数据进行补录；对登记系统内已形成的电子数据，按照不动产登记数据库建设规范的要求逐一校对、完善，最终建立完整的不动产统一登记数据库。</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吴中国土分局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吴中国土“一张图”平台建设及日常数据应用服务</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基于“一张图”服务共享协议，为新建的业务系统提供必要的接口服务；建立吴中国土资源数据库，对接使用苏州市“一张图”综合数据库中已有的数据资源；对区内信息化建设需要的本地化业务数据、各类专题数据进行整理、加工、入库、更新维护，形成数据资源中心。</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吴中国土分局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吴中国土“四全”服务平台建设与核心业务数据整理</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优化建设用地报批、建设用地验收、临时用地管理等现有系统模块，新建效能监管平台，对电子报件状态、退件情况、时效性进行监管，逐步实现 “四全”服务模式建设。通过对临时用地、土地收回、土地储备等历史业务数据的整理，完善吴中国土分局核心数据库内容。</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吴中国土分局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吴中国土资源动态智能监测中心建设</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以视频监控为手段，对国土资源管理和开发利用全过程信息进行监测、分析、预测，建立集信息采集监测、分析预警、辅助决策、在线指挥功能于一体的系统平台；建成一套全方位的语音、图像和数据交互视频会议系统，满足局办对远程会议、业务会办、业务交流等方面需求。</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吴中国土分局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东吴科技创新创业人才计划项目申报管理系统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建设涵盖综合管理门户、项目全流程、项目统计、综合管理、主管部门、历史数据、绩效考核、人才申报E掌通等8大模块的东吴科技创新创业领军人才计划项目申报管理系统。</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科技局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移动oa建设</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结合现有政务oa，搭建移动端oa，加强移动端经济运行分析建设。</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经信局</w:t>
            </w:r>
          </w:p>
        </w:tc>
      </w:tr>
      <w:tr w:rsidR="00656430" w:rsidRPr="00656430" w:rsidTr="00656430">
        <w:tc>
          <w:tcPr>
            <w:tcW w:w="14370" w:type="dxa"/>
            <w:gridSpan w:val="5"/>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二、城市管理综合信息服务类应用</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吴中静脉产业园污染源在线监控升级改造</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以大气监控为专题，基于吴中区环保局现有资源，整合全局现有的大气污染源（烟气、臭气、重点工况）业务系统和环境信息资源，形成基于物联网技术的智能化监控平台，实现监控指挥预警联动，并实现与环境监测、环境监察业务的智慧联动。</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环保局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吴中区社会综合治理联动中心（二期）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在全区各镇（区、街道）建设分中心平台，实现社会综合治理全覆盖。进一步完善城乡社区网格化管理、事件责任清单、量化指标考评体系，逐步推开各镇（街道）中心区部件普查，实现城市管理、便民服务、社会治安“三网”深度融合。建设内容包含：实名责任落图平台、数字地图移动平台、一体化更新平台、视频监管平台、综合治理平台等。</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综治办</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智慧吴中渔船定位系统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融合卫星定位技术、通信技术实现对船只的位置信息的实时监控。设立一级、二级监控管理中心，分别实现对所有船只的监控调度管理及运营分公司/车队的船只管理调度。系统包括空间卫星定位系统、监控调度管理中心、通信网络、船载终端四部分。</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农业局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园林绿化养护管理系统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以城市绿化养护质量为内容的网上即时处理系统，通过角色分配、流程设置等手段，使用户能够方便、及时、快捷地完成绿化养护质量问题抄告、整改情况回复、质量评分、自查管理、查询、统计、打印及在线交流等功能，还能将所抄告问题及整改情况以现场图片形式加以直观地说明，实现了城市绿化养护管理工作领域的电子政务。</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住建局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智慧环保二期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主要建设内容在一期建设的框架下建设扩展、新建与升级，建设内容包括智能监管业务应用平台、移动智能环保通系统、智慧环境服务应用平台、统一数据应用支撑平台、精准决策管理中心扩展、环境业务大数据分析平台</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环保局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智慧水利二期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实现水利综合运行在线监测、信息化办公、审批业务流程信息化、泵闸智能控制、河道湖泊巡查管理、内涝预警、实时视频监控等功能，采用分期建设的方式进行。</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财政局</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水利局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安监综合管理平台</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主要包括吴中区安监综合管理平台搭建、吴中区安监综合管理数据中心建设、行政执法系统建设、移动执法系统建设、数据共享交换系统建设、报表系统建设、短信平台建设。</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财政局</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安监局</w:t>
            </w:r>
          </w:p>
        </w:tc>
      </w:tr>
      <w:tr w:rsidR="00656430" w:rsidRPr="00656430" w:rsidTr="00656430">
        <w:tc>
          <w:tcPr>
            <w:tcW w:w="14370" w:type="dxa"/>
            <w:gridSpan w:val="5"/>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三、经济运行综合信息服务平台</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楼宇经济监测平台</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全面监测采集区域内楼宇资源数量、发展空间、变动趋势等相关的数据信息；统计楼宇经济发展规模，结构变动、税收贡献；建模分析楼宇经营状况、结构调整空间，为领导研究对策、制定政策提供依据。</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发改局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吴中智慧商业信息化管理系统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实时采集区内各大商业综合体运营数据信息，跟踪掌握分析管理我区商业网点运营情况；实时采集社区商业及特色商业街区运营数据信息，跟踪掌握分</w:t>
            </w:r>
            <w:r w:rsidRPr="00656430">
              <w:rPr>
                <w:rFonts w:ascii="微软雅黑" w:eastAsia="微软雅黑" w:hAnsi="微软雅黑" w:cs="Arial" w:hint="eastAsia"/>
                <w:color w:val="4E4E4E"/>
                <w:kern w:val="0"/>
                <w:sz w:val="18"/>
                <w:szCs w:val="18"/>
              </w:rPr>
              <w:lastRenderedPageBreak/>
              <w:t>析管理我区社区商业发展运营情况；为制定政策提供依据。</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商务局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吴中区工业企业资源集约利用信息系统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建立工业企业资源集约利用大数据平台，将各部门的数据资源整合在一起，形成全区统一的数据中心；建立以亩均效益为核心的企业综合评价机制，对企业进行综合评价和科学分类；建立以资源要素市场配置为重点的激励退出机制，通过运用各项差别化政策，有效调节各类资源要素价格；优化要素资源配置，保障工业可持续发展。</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经信局</w:t>
            </w:r>
          </w:p>
        </w:tc>
      </w:tr>
      <w:tr w:rsidR="00656430" w:rsidRPr="00656430" w:rsidTr="00656430">
        <w:tc>
          <w:tcPr>
            <w:tcW w:w="14370" w:type="dxa"/>
            <w:gridSpan w:val="5"/>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四、民生公共信息融合服务平台</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智慧助残服务</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依据市级文件，延伸区智慧助残综合云服务平台数据中心；建立智慧助残综合服务卡（苏州阳光卡）管理平台、智慧助残服务终端信息采集与控制平台、应用管理平台等，持续开展帮助残疾人、服务残疾人、管理残疾人各项工作；为政府各条线部门提供残疾人综合服务基础数据、分析数据、活动数据等。</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残联</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智慧教育云平台（二期）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建设智慧生态教育创新平台，完成智慧教育移动平台全平台与终端覆盖；搭建移动互联实验室；自主学习平台扩容至直播6000方用户，点播2000方用户；与苏州市教育监测中心对接，完成教育监测评价系统；与市教师高级职称评定系统对接，完成教师职称评审系统；建设智慧教育微信，实现家校互动；扩容教育网络硬件资源，保障系统稳定运行；实现6所直属学校WIFI全覆盖。</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教育局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OA升级扩展</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落实中央关于“重大事项决策、重要干部任免、重要项目安排、大额度资金的使用，必须经集体讨论作出决定”的制度（简称三重一大制度），实现决策科学化、规范化、民主化，结合吴中区卫计局的工作实际，加强对“三重一大”事项的管理。</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卫计局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区域卫生信息化教育平台</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医技评测考核系统、技能考核评分系统、医师社区实践系统、继教项目管理系统、在线学习查阅系统、教学机器人一台</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卫计局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区域银医通便民自助服务平台</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基于平台之上，实现门诊自助业务、住院自助业务、院外应用拓展业务等。借助自助服务平台，可以将业务规划的更合理，更有弹性；通过业务功能复用，可以降低总体投入；通过统一安全机制，可以确保业务的稳定安全；通过统一的实时监控，可以实时查看自助设备的运行状态，方便客户运营和维护。</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卫计局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区域影像及会诊中心平</w:t>
            </w:r>
            <w:r w:rsidRPr="00656430">
              <w:rPr>
                <w:rFonts w:ascii="微软雅黑" w:eastAsia="微软雅黑" w:hAnsi="微软雅黑" w:cs="Arial" w:hint="eastAsia"/>
                <w:color w:val="4E4E4E"/>
                <w:kern w:val="0"/>
                <w:sz w:val="18"/>
                <w:szCs w:val="18"/>
              </w:rPr>
              <w:lastRenderedPageBreak/>
              <w:t>台</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远程音视频会诊；远程影像诊断托管；移动影像阅片；远程医学教育。</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卫计局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吴中卫生医疗应急指挥及视频监控系统设备</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针对全区公立医院重点科室，部署视频监控，并通过医疗专网将视频监控文件保存在备份中心，以供管理部门随时查看和调用，进一步提高医院技防现代化水平，节约人力物力。</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卫计局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吴中区区域医疗基层改造补充</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建设健康服务类应用，是传统的医疗流程结合新技术（包括物联网、互联网等）的创新应用，居民能更便捷获取健康知识及更及时的医疗服务。</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卫计局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健康吴中提升工程</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一是区域平台应用完善，包括区域处方管理、医疗技术管理、预约挂号管理、家庭医生管理；二是卫生综合管理提升，包括居民人口信息、卫生资源配置、医疗服务管理、公共卫生业务分析、药物管理；</w:t>
            </w:r>
          </w:p>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三是健康便民应用提升，包括健康自我管理、诊疗信息查询、用户交互。</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卫计局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门诊电子病历</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以打造“智慧医院”为目标，坚持“利旧”和“创新的原则”，规范门诊业务流程，推广门诊电子病历，提升门诊医疗质量管理水平，推动医院现代化管理进程，取得医院社会效益和经济效益的双丰收。</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吴中人民医院</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高值耗材管理系统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以打造“智慧医院”为目标，坚持“利旧”和“创新的原则”，建设高值耗材管理系统，实现高值耗材的精细化管理，最终为实现运营管理中的“物流、资金流、业务流、信息流、控制流”的统一奠定基础；</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吴中人民医院</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医疗收费智能审核监控系统、医院医保控费管理系统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通过软件系统的应用，实现对自费和医保患者的医疗费用智能审核、监控与分析，避免违规收费和医疗漏费的发生，构建具有医院特色、涵盖医疗服务项目、耗材和药品三大领域的“医疗费用智能审核规则知识库”，采用事前预防、事中管控、事后分析的管理模式，实现物价和医保费用全流程、深层次的全方位监管，提高物价医保部门工作人员效率，提升医疗服务质量，推动医院现代化管理进程，取得医院社会效益和经济效益的双丰收。</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吴中人民医院</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临床用药决策支持系统审方中心</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采用事前预防、事中管控、事后分析的管理模式，提升医疗服务质量，推动医院现代化管理进程，取得医院医疗质控和经济效益的双丰收。</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吴中人民医院</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医院数据中心及集成平台建设</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医院信息集成平台（HIP）、信息平台管理（IPM）、主数据管理（MDM）、患者主索引（MPI）、医院临床数据中心（CDR）、医院商业智慧系统（HBI）。</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吴中人民医院</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检验排队叫号系统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医院为了更好的服务患者，改善患者就医体验，拟在医生开具检验单后，在检验科进行取号排队，让</w:t>
            </w:r>
            <w:r w:rsidRPr="00656430">
              <w:rPr>
                <w:rFonts w:ascii="微软雅黑" w:eastAsia="微软雅黑" w:hAnsi="微软雅黑" w:cs="Arial" w:hint="eastAsia"/>
                <w:color w:val="4E4E4E"/>
                <w:kern w:val="0"/>
                <w:sz w:val="18"/>
                <w:szCs w:val="18"/>
              </w:rPr>
              <w:lastRenderedPageBreak/>
              <w:t>患者有序的等待，减少患者等待时间，改善患者因为就医环境造成心理烦躁情绪，提高患者满意度。</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中西医结合医院</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高值物品管理软件</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常备高值耗材管理、临备高值耗材管理、领用高值耗材管理</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中西医结合医院</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医学影像信息系统升级</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构建集成化的影像管理平台即PACS/RIS系统架构，实现医院内各医疗部门的影像设备及医疗资源的整合。通过影像管理平台建设，实现医院内各科室之间的影像信息及临床信息实时共享功能，提高诊断的质量，提升医疗服务的满意度。</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中西医结合医院</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吴中区儿童预防接种安全综合管理项目（一期）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建设冷链温控监测系统建设、数字化预防接种门诊、数字化儿童保健门诊、门诊现场视频督导系、免疫规划综合管理信息平台等，保障每个环节的规范性，实现疫苗全程溯源，防止预防接种事故发生。</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疾控中心</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物资管理系统</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建立统一物资管理系统，实现疾控物资申请、领用、出库、盘点及物资统计为一体的信息化物资管理系统，最终通过信息化手段取代手工办理模式，提高办公效率。</w:t>
            </w:r>
          </w:p>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建设内容：实现物资闭环管理，具体为物资登记、物资申请、物资领用、物资出库、物资盘点及物资统计。</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疾控中心</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健康信息管理系统与官网对接</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完善中心健康体检的项目功能，方便用户查询健康证信息，关注用户需求，提高了管理效率以及与用户沟通的顺畅。</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疾控中心</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健康信息管理系统与省健康体检信息管理系统对接</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完善中心健康体检的项目功能，将体检信息和健康证信息上传到省级平台中，提高了信息化建设的程度。</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疾控中心</w:t>
            </w:r>
          </w:p>
        </w:tc>
      </w:tr>
      <w:tr w:rsidR="00656430" w:rsidRPr="00656430" w:rsidTr="00656430">
        <w:tc>
          <w:tcPr>
            <w:tcW w:w="14370" w:type="dxa"/>
            <w:gridSpan w:val="5"/>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四、项目管理维护与信息安全建设</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吴中城市大数据中心云平台及灾备</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在吴中区商务中心电子政务机房部署一套云平台，云平台采用物理机和虚拟机混合部署模式。云平台部署完成后，将承载大数据中心和信用信息平台业务。两部分系统平台通过不同资源池进行物理隔离，由一套云平台管理；在云平台和异地机房各部署一套灾备平台。</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经信局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智慧吴中体验馆项目(影片及软件开发)</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主要包括序厅展示区、智慧成果展示区、大数据创新应用展示区和未来吴中及企业展示区。</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经信局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智慧吴中体验馆项目(基础设施展区)</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主要包括展厅基础装修、城市供排水信息化、地下管线信息化、灯杆信息化、智慧交通以及区域能源信息化5大主题三维动画设计与制作、中心树设计与制作、背景墙设计与制作、多媒体展示系统等。</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经信局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统一信息化监理</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按照项目的建设流程进行质量控制、进度控制、投资控制、变更控制、合同管理、信息管理、安全管理、沟通协调等监理工作。</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经信局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统一信息化评测</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包括功能评测、可靠性评测、效率评测、可维护性评测、可移植性评测、易用性评测、用户文档集核查评测。</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经信局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智慧吴中应用维护项目</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部分智慧吴中信息化项目及应用完成建设并良好运行，根据信息化系统维护需求，支出相应的系统维保经费</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经信局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智慧吴中咨询项目</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深化智慧吴中2017-2020三年行动计划规划，加快智慧吴中重点建设项目建设的绩效考评建设，加强第三方项目咨询体制建设</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经信局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档案馆虚拟化存储备份项目</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根据吴中区档案馆目前的安全及系统环境现状，使用主流的存储架构和备份技术及软件，提高档案馆系统的健壮性，容错性，稳定性。</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档案局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基础设施建设、信息化应用</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吴中区数字档案馆、吴中区数字档案室：数字档案查询；民生档案基层查阅平台：服务器→服务终端，通过二代身份证进行相关涉民内容的查询。</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档案局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吴中住建局信息安全等级保护测评和安全整改项目</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通过采购入侵检测系统、日志审计系统、web应用防火墙、核心交换机、网络版杀毒软件等设备或软件，结合技术和管理安全措施进行整改，满足等级保护要求，提高信息系统安全防护能力。</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住建局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储扩容双活异地备份、信息安全保护提升</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为了应对系统停机、业务中断等风险，建立吴中人民医院容灾数据中心，实施存储“双活”方案，做到两地三中心数据容灾，第一时间实现数据恢复。</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吴中人民医院</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中西医医院信息系统等级保护整改技服务项目</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根据等级保护相关标准及要求，以及目前信息系统面临的安全风险，通过开展信息安全整改工作，建立完整的安全防护体系和安全防护策略，提高苏州市中西医结合医院信息系统安全保障能力。</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中西医结合医院</w:t>
            </w:r>
          </w:p>
        </w:tc>
      </w:tr>
      <w:tr w:rsidR="00656430" w:rsidRPr="00656430" w:rsidTr="00656430">
        <w:tc>
          <w:tcPr>
            <w:tcW w:w="14370" w:type="dxa"/>
            <w:gridSpan w:val="5"/>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五、各乡镇信息化建设</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开发区综合执法局全业务一体化数</w:t>
            </w:r>
            <w:r w:rsidRPr="00656430">
              <w:rPr>
                <w:rFonts w:ascii="微软雅黑" w:eastAsia="微软雅黑" w:hAnsi="微软雅黑" w:cs="Arial" w:hint="eastAsia"/>
                <w:color w:val="4E4E4E"/>
                <w:kern w:val="0"/>
                <w:sz w:val="18"/>
                <w:szCs w:val="18"/>
              </w:rPr>
              <w:lastRenderedPageBreak/>
              <w:t>字管控平台</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建设集智能视频监控、移动视频监控APP、部门绩效考核、可视化一企一档管理、市政设施全生命周期管理、执法管理、舆情监测管理、知识库管理等</w:t>
            </w:r>
            <w:r w:rsidRPr="00656430">
              <w:rPr>
                <w:rFonts w:ascii="微软雅黑" w:eastAsia="微软雅黑" w:hAnsi="微软雅黑" w:cs="Arial" w:hint="eastAsia"/>
                <w:color w:val="4E4E4E"/>
                <w:kern w:val="0"/>
                <w:sz w:val="18"/>
                <w:szCs w:val="18"/>
              </w:rPr>
              <w:lastRenderedPageBreak/>
              <w:t>内容的应用管理系统，全面支持综合执法局“安全生产监督、环境保护、城市市容管理、市政设施管理、环卫保洁”等各项业务；建立城市管理用数据说话、数据决策、数据管理和数据创新的工作机制。</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开发区财政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开发区综合执法局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开发区OA系统平台建设</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系统包含对接系统、协同办公系统、移动办公系统和后台管理系统；实现与区政府OA系统的无缝对接及开发区内协同办公、移动化办公。</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开发区财政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开发区管委会</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开发区企业数据资源利用平台</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开发区企业数据共享平台实现从企业数据的采集、清洗加工到可视化分析和应用综合的管理，主要功能包括：企业信息一张图、趋势预测、企业评价、企业数据维护，有效帮助政府部门对辖区内企业的精细化管理，和解决政府部门间企业数据的共享</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开发区财政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开发区经发局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智慧太湖新城一站式企业服务平台</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通过对政府行政资源以及第三方企业服务资源的整合，依托政府公信力，打造一站式的政府公益服务与商业服务相结合的综合服务平台。主要包括政务服务、公共服务、信息化服务、产业服务。</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开发区财政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太湖新城管委会</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智慧太湖新城综合管廊</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以智慧太湖新城总体规划为依托，深入开展智慧太湖新城的综合管廊专项设计和建设。智慧太湖新城综合管廊项目工程建设内容包括管廊运行监控与应急指挥、管廊安全防范、管廊巡检维护管理和管廊综合办公和信息支撑平台。</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开发区财政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太湖新城管委会</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智慧甪直</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建设治安环境的自动监控，对有害气体、污染源、自来水、污水、电力、天然气、网络等基础设施的在线自动安全监测，企业电子执照及增值服务及应急指挥中心。采用智能交通系统、智能机动车停车收费系统。使用市民一卡通协同服务。企业工商、税务、社保在线综合增值服务。建设数字图书馆、博物馆、智慧旅游、智慧医疗。加强电子政府协同管理与服务、城市基础数据库综合管理、城市信息资源目录与交换体系、公共事务管理平台、数字城管信息系统与运维服务、无线城市平台建设。采用绿色路灯节能方案，优化公交系统、智能交通出行系统、公共自行车系统。</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2017-2018</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甪直镇财政</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甪直镇人民政府</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“智慧吴中”有线智慧镇建设</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以广电数字化双向化网络以及高清互动机顶盒智能终端为基础，以宣传发布、社会管理、民生管理、数字小区、智慧家庭五大服务平台为支撑，整合电视、广播、户外大屏、无线WIFI、光纤专线等传播渠道，为基层党委、政府和百姓提供思想政治宣传、政务及民生信息发布、基层综合治理、社区民生服务、居民智慧家庭应用、政企专线网络等多功能服务。</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社会资本</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江苏省广电有线信息网络股份有限公司苏州分公司</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lastRenderedPageBreak/>
              <w:t>手机用户智慧轨迹大数据平台</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提供基于个人位置的人口基本属性分析服务，提供特定区域人口密度监测、人群特征分析、人群归属地分析、客流量预测、停留时长分析、客流对比分析、人群轨迹分析、目标区域关联等服务。</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社会资本</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电信局</w:t>
            </w:r>
          </w:p>
        </w:tc>
      </w:tr>
      <w:tr w:rsidR="00656430" w:rsidRPr="00656430" w:rsidTr="00656430">
        <w:tc>
          <w:tcPr>
            <w:tcW w:w="18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吴中区智能制造物联网公共服务平台</w:t>
            </w:r>
          </w:p>
        </w:tc>
        <w:tc>
          <w:tcPr>
            <w:tcW w:w="751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建设吴中区智能制造物联网公共服务平台，面向吴中区企业/开发者提供智能制造物联网公共服务，业务覆盖设备远程监测、预测性维护等应用。项目初期分为基础网络建设、连接平台能力服务、应用平台孵化，17年实现吴中区NB-IoT物联网网络全覆盖并逐步面向开发者打造物联网连接能力的开发平台，打造智能制造SaaS云服务。</w:t>
            </w:r>
          </w:p>
        </w:tc>
        <w:tc>
          <w:tcPr>
            <w:tcW w:w="156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2017</w:t>
            </w:r>
          </w:p>
        </w:tc>
        <w:tc>
          <w:tcPr>
            <w:tcW w:w="1425"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社会资本</w:t>
            </w:r>
          </w:p>
        </w:tc>
        <w:tc>
          <w:tcPr>
            <w:tcW w:w="2070" w:type="dxa"/>
            <w:tcBorders>
              <w:top w:val="single" w:sz="6" w:space="0" w:color="D0DCEC"/>
              <w:left w:val="single" w:sz="6" w:space="0" w:color="D0DCEC"/>
              <w:bottom w:val="single" w:sz="6" w:space="0" w:color="D0DCEC"/>
              <w:right w:val="single" w:sz="6" w:space="0" w:color="D0DCEC"/>
            </w:tcBorders>
            <w:shd w:val="clear" w:color="auto" w:fill="FFFFFF"/>
            <w:tcMar>
              <w:top w:w="60" w:type="dxa"/>
              <w:left w:w="60" w:type="dxa"/>
              <w:bottom w:w="60" w:type="dxa"/>
              <w:right w:w="60" w:type="dxa"/>
            </w:tcMar>
            <w:vAlign w:val="center"/>
            <w:hideMark/>
          </w:tcPr>
          <w:p w:rsidR="00656430" w:rsidRPr="00656430" w:rsidRDefault="00656430" w:rsidP="00656430">
            <w:pPr>
              <w:widowControl/>
              <w:rPr>
                <w:rFonts w:ascii="微软雅黑" w:eastAsia="微软雅黑" w:hAnsi="微软雅黑" w:cs="Arial"/>
                <w:color w:val="4E4E4E"/>
                <w:kern w:val="0"/>
                <w:sz w:val="18"/>
                <w:szCs w:val="18"/>
              </w:rPr>
            </w:pPr>
            <w:r w:rsidRPr="00656430">
              <w:rPr>
                <w:rFonts w:ascii="微软雅黑" w:eastAsia="微软雅黑" w:hAnsi="微软雅黑" w:cs="Arial" w:hint="eastAsia"/>
                <w:color w:val="4E4E4E"/>
                <w:kern w:val="0"/>
                <w:sz w:val="18"/>
                <w:szCs w:val="18"/>
              </w:rPr>
              <w:t>电信局</w:t>
            </w:r>
          </w:p>
        </w:tc>
      </w:tr>
    </w:tbl>
    <w:p w:rsidR="00C24217" w:rsidRDefault="00C24217"/>
    <w:sectPr w:rsidR="00C2421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E9D"/>
    <w:rsid w:val="00003E9D"/>
    <w:rsid w:val="00656430"/>
    <w:rsid w:val="00C24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56430"/>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5643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323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1290</Words>
  <Characters>7357</Characters>
  <Application>Microsoft Office Word</Application>
  <DocSecurity>0</DocSecurity>
  <Lines>61</Lines>
  <Paragraphs>17</Paragraphs>
  <ScaleCrop>false</ScaleCrop>
  <Company/>
  <LinksUpToDate>false</LinksUpToDate>
  <CharactersWithSpaces>8630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2018-07-16T03:44:00Z</dcterms:created>
  <dcterms:modified xsi:type="dcterms:W3CDTF">2018-07-16T03:44:00Z</dcterms:modified>
</cp:coreProperties>
</file>