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方正小标宋简体"/>
          <w:bCs/>
          <w:sz w:val="32"/>
          <w:szCs w:val="32"/>
        </w:rPr>
      </w:pPr>
      <w:r>
        <w:rPr>
          <w:rFonts w:hint="eastAsia" w:ascii="黑体" w:hAnsi="黑体" w:eastAsia="黑体" w:cs="方正小标宋简体"/>
          <w:bCs/>
          <w:sz w:val="32"/>
          <w:szCs w:val="32"/>
        </w:rPr>
        <w:t>附件</w:t>
      </w:r>
      <w:r>
        <w:rPr>
          <w:rFonts w:ascii="黑体" w:hAnsi="黑体" w:eastAsia="黑体" w:cs="方正小标宋简体"/>
          <w:bCs/>
          <w:sz w:val="32"/>
          <w:szCs w:val="32"/>
        </w:rPr>
        <w:t>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巴中市加快推进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“双随机一公开”监管改革任务分工表</w:t>
      </w:r>
      <w:bookmarkEnd w:id="0"/>
    </w:p>
    <w:tbl>
      <w:tblPr>
        <w:tblStyle w:val="5"/>
        <w:tblW w:w="14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2693"/>
        <w:gridCol w:w="5218"/>
        <w:gridCol w:w="1542"/>
        <w:gridCol w:w="1481"/>
        <w:gridCol w:w="2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/>
                <w:bCs/>
                <w:sz w:val="28"/>
                <w:szCs w:val="44"/>
              </w:rPr>
              <w:t>序号</w:t>
            </w:r>
          </w:p>
        </w:tc>
        <w:tc>
          <w:tcPr>
            <w:tcW w:w="26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/>
                <w:bCs/>
                <w:sz w:val="28"/>
                <w:szCs w:val="44"/>
              </w:rPr>
              <w:t>任务名称</w:t>
            </w:r>
          </w:p>
        </w:tc>
        <w:tc>
          <w:tcPr>
            <w:tcW w:w="521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/>
                <w:bCs/>
                <w:sz w:val="28"/>
                <w:szCs w:val="44"/>
              </w:rPr>
              <w:t>具体要求</w:t>
            </w:r>
          </w:p>
        </w:tc>
        <w:tc>
          <w:tcPr>
            <w:tcW w:w="154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/>
                <w:bCs/>
                <w:sz w:val="28"/>
                <w:szCs w:val="44"/>
              </w:rPr>
              <w:t>完成时限</w:t>
            </w:r>
          </w:p>
        </w:tc>
        <w:tc>
          <w:tcPr>
            <w:tcW w:w="148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/>
                <w:bCs/>
                <w:sz w:val="28"/>
                <w:szCs w:val="44"/>
              </w:rPr>
              <w:t>牵头单位</w:t>
            </w:r>
          </w:p>
        </w:tc>
        <w:tc>
          <w:tcPr>
            <w:tcW w:w="267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/>
                <w:bCs/>
                <w:sz w:val="28"/>
                <w:szCs w:val="44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1</w:t>
            </w:r>
          </w:p>
        </w:tc>
        <w:tc>
          <w:tcPr>
            <w:tcW w:w="26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扩大随机抽查范围</w:t>
            </w:r>
          </w:p>
        </w:tc>
        <w:tc>
          <w:tcPr>
            <w:tcW w:w="5218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将本地本部门所有市场监管执法事项、其他行政执法事项纳入随机抽查事项清单（以备案及公示为准）</w:t>
            </w:r>
          </w:p>
        </w:tc>
        <w:tc>
          <w:tcPr>
            <w:tcW w:w="154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5</w:t>
            </w: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月</w:t>
            </w: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30</w:t>
            </w: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日前</w:t>
            </w:r>
          </w:p>
        </w:tc>
        <w:tc>
          <w:tcPr>
            <w:tcW w:w="148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市政务服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务管理办</w:t>
            </w:r>
          </w:p>
        </w:tc>
        <w:tc>
          <w:tcPr>
            <w:tcW w:w="2674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有市场监管执法事项、其他行政执法事项的市级各部门</w:t>
            </w: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(</w:t>
            </w: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单位）、各县（区）人民政府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2</w:t>
            </w:r>
          </w:p>
        </w:tc>
        <w:tc>
          <w:tcPr>
            <w:tcW w:w="26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健全执法人员名录库</w:t>
            </w:r>
          </w:p>
        </w:tc>
        <w:tc>
          <w:tcPr>
            <w:tcW w:w="5218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健全并公示本地本部门执法人员名录库</w:t>
            </w:r>
          </w:p>
        </w:tc>
        <w:tc>
          <w:tcPr>
            <w:tcW w:w="1542" w:type="dxa"/>
            <w:vAlign w:val="center"/>
          </w:tcPr>
          <w:p>
            <w:pPr>
              <w:jc w:val="center"/>
            </w:pP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6</w:t>
            </w: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月</w:t>
            </w: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30</w:t>
            </w: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日前</w:t>
            </w:r>
          </w:p>
        </w:tc>
        <w:tc>
          <w:tcPr>
            <w:tcW w:w="148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市政府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法制办</w:t>
            </w:r>
          </w:p>
        </w:tc>
        <w:tc>
          <w:tcPr>
            <w:tcW w:w="267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有随机抽查事项的市级各部门（单位）、各县（区）人民政府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3</w:t>
            </w:r>
          </w:p>
        </w:tc>
        <w:tc>
          <w:tcPr>
            <w:tcW w:w="26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健全检查对象名录库</w:t>
            </w:r>
          </w:p>
        </w:tc>
        <w:tc>
          <w:tcPr>
            <w:tcW w:w="5218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健全本地本部门检查对象名录库</w:t>
            </w:r>
          </w:p>
        </w:tc>
        <w:tc>
          <w:tcPr>
            <w:tcW w:w="1542" w:type="dxa"/>
            <w:vAlign w:val="center"/>
          </w:tcPr>
          <w:p>
            <w:pPr>
              <w:jc w:val="center"/>
            </w:pP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7</w:t>
            </w: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月</w:t>
            </w: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30</w:t>
            </w: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日前</w:t>
            </w:r>
          </w:p>
        </w:tc>
        <w:tc>
          <w:tcPr>
            <w:tcW w:w="148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市工商局</w:t>
            </w:r>
          </w:p>
        </w:tc>
        <w:tc>
          <w:tcPr>
            <w:tcW w:w="267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4</w:t>
            </w:r>
          </w:p>
        </w:tc>
        <w:tc>
          <w:tcPr>
            <w:tcW w:w="2693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完善“双随机一公开”实施细则</w:t>
            </w:r>
          </w:p>
        </w:tc>
        <w:tc>
          <w:tcPr>
            <w:tcW w:w="5218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完善并公示“双随机一公开”实施细则，完善随机摇号程序、设置检查结果公开专栏、健全“双随机一公开”工作台账</w:t>
            </w:r>
          </w:p>
        </w:tc>
        <w:tc>
          <w:tcPr>
            <w:tcW w:w="1542" w:type="dxa"/>
            <w:vAlign w:val="center"/>
          </w:tcPr>
          <w:p>
            <w:pPr>
              <w:jc w:val="center"/>
            </w:pP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7</w:t>
            </w: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月</w:t>
            </w: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30</w:t>
            </w: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日前</w:t>
            </w:r>
          </w:p>
        </w:tc>
        <w:tc>
          <w:tcPr>
            <w:tcW w:w="148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市经济和信息化委</w:t>
            </w:r>
          </w:p>
        </w:tc>
        <w:tc>
          <w:tcPr>
            <w:tcW w:w="267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73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5</w:t>
            </w:r>
          </w:p>
        </w:tc>
        <w:tc>
          <w:tcPr>
            <w:tcW w:w="26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建立联合检查机制</w:t>
            </w:r>
          </w:p>
        </w:tc>
        <w:tc>
          <w:tcPr>
            <w:tcW w:w="5218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协调组织相关部门开展联合抽查</w:t>
            </w:r>
          </w:p>
        </w:tc>
        <w:tc>
          <w:tcPr>
            <w:tcW w:w="1542" w:type="dxa"/>
            <w:vAlign w:val="center"/>
          </w:tcPr>
          <w:p>
            <w:pPr>
              <w:jc w:val="center"/>
            </w:pP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7</w:t>
            </w: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月</w:t>
            </w:r>
            <w:r>
              <w:rPr>
                <w:rFonts w:ascii="仿宋" w:hAnsi="仿宋" w:eastAsia="仿宋" w:cs="方正小标宋简体"/>
                <w:bCs/>
                <w:sz w:val="28"/>
                <w:szCs w:val="44"/>
              </w:rPr>
              <w:t>30</w:t>
            </w: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日前</w:t>
            </w:r>
          </w:p>
        </w:tc>
        <w:tc>
          <w:tcPr>
            <w:tcW w:w="148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  <w:r>
              <w:rPr>
                <w:rFonts w:hint="eastAsia" w:ascii="仿宋" w:hAnsi="仿宋" w:eastAsia="仿宋" w:cs="方正小标宋简体"/>
                <w:bCs/>
                <w:sz w:val="28"/>
                <w:szCs w:val="44"/>
              </w:rPr>
              <w:t>市经济和信息化委</w:t>
            </w:r>
          </w:p>
        </w:tc>
        <w:tc>
          <w:tcPr>
            <w:tcW w:w="267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小标宋简体"/>
                <w:bCs/>
                <w:sz w:val="28"/>
                <w:szCs w:val="44"/>
              </w:rPr>
            </w:pPr>
          </w:p>
        </w:tc>
      </w:tr>
    </w:tbl>
    <w:p>
      <w:pPr>
        <w:spacing w:line="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ind w:right="204" w:rightChars="97"/>
        <w:jc w:val="both"/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4667250</wp:posOffset>
                </wp:positionH>
                <wp:positionV relativeFrom="paragraph">
                  <wp:posOffset>358140</wp:posOffset>
                </wp:positionV>
                <wp:extent cx="1028700" cy="396240"/>
                <wp:effectExtent l="4445" t="4445" r="14605" b="1841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67.5pt;margin-top:28.2pt;height:31.2pt;width:81pt;z-index:251661312;mso-width-relative:page;mso-height-relative:page;" coordsize="21600,21600" o:gfxdata="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slbHi9kAAAAKAQAADwAAAAAAAAABACAAAAAiAAAAZHJzL2Rvd25yZXYueG1sUEsBAhQAFAAA&#10;AAgAh07iQPckc/HuAQAA6AMAAA4AAAAAAAAAAQAgAAAAKAEAAGRycy9lMm9Eb2MueG1sUEsFBgAA&#10;AAAGAAYAWQEAAIgFAAAAAA==&#10;">
                <v:path/>
                <v:fill focussize="0,0"/>
                <v:stroke color="#FFFFFF"/>
                <v:imagedata o:title=""/>
                <o:lock v:ext="edit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footerReference r:id="rId3" w:type="default"/>
      <w:footerReference r:id="rId4" w:type="even"/>
      <w:pgSz w:w="16838" w:h="11906" w:orient="landscape"/>
      <w:pgMar w:top="1588" w:right="1985" w:bottom="1418" w:left="1701" w:header="851" w:footer="134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215" w:wrap="around" w:vAnchor="text" w:hAnchor="page" w:x="9092" w:yAlign="top"/>
      <w:rPr>
        <w:rStyle w:val="4"/>
        <w:rFonts w:ascii="宋体"/>
        <w:sz w:val="28"/>
        <w:szCs w:val="28"/>
      </w:rPr>
    </w:pPr>
    <w:r>
      <w:rPr>
        <w:rStyle w:val="4"/>
        <w:rFonts w:ascii="宋体" w:hAnsi="宋体"/>
        <w:sz w:val="28"/>
        <w:szCs w:val="28"/>
      </w:rPr>
      <w:t xml:space="preserve">— </w:t>
    </w:r>
    <w:r>
      <w:rPr>
        <w:rStyle w:val="4"/>
        <w:rFonts w:ascii="宋体" w:hAnsi="宋体"/>
        <w:sz w:val="28"/>
        <w:szCs w:val="28"/>
      </w:rPr>
      <w:fldChar w:fldCharType="begin"/>
    </w:r>
    <w:r>
      <w:rPr>
        <w:rStyle w:val="4"/>
        <w:rFonts w:ascii="宋体" w:hAnsi="宋体"/>
        <w:sz w:val="28"/>
        <w:szCs w:val="28"/>
      </w:rPr>
      <w:instrText xml:space="preserve">PAGE  </w:instrText>
    </w:r>
    <w:r>
      <w:rPr>
        <w:rStyle w:val="4"/>
        <w:rFonts w:ascii="宋体" w:hAnsi="宋体"/>
        <w:sz w:val="28"/>
        <w:szCs w:val="28"/>
      </w:rPr>
      <w:fldChar w:fldCharType="separate"/>
    </w:r>
    <w:r>
      <w:rPr>
        <w:rStyle w:val="4"/>
        <w:rFonts w:ascii="宋体" w:hAnsi="宋体"/>
        <w:sz w:val="28"/>
        <w:szCs w:val="28"/>
      </w:rPr>
      <w:t>7</w:t>
    </w:r>
    <w:r>
      <w:rPr>
        <w:rStyle w:val="4"/>
        <w:rFonts w:ascii="宋体" w:hAnsi="宋体"/>
        <w:sz w:val="28"/>
        <w:szCs w:val="28"/>
      </w:rPr>
      <w:fldChar w:fldCharType="end"/>
    </w:r>
    <w:r>
      <w:rPr>
        <w:rStyle w:val="4"/>
        <w:rFonts w:ascii="宋体" w:hAnsi="宋体"/>
        <w:sz w:val="28"/>
        <w:szCs w:val="28"/>
      </w:rPr>
      <w:t xml:space="preserve"> —</w:t>
    </w:r>
  </w:p>
  <w:p>
    <w:pPr>
      <w:pStyle w:val="2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宋体"/>
        <w:sz w:val="28"/>
        <w:szCs w:val="28"/>
      </w:rPr>
    </w:pPr>
    <w:r>
      <w:rPr>
        <w:rStyle w:val="4"/>
        <w:rFonts w:ascii="宋体" w:hAnsi="宋体"/>
        <w:sz w:val="28"/>
        <w:szCs w:val="28"/>
      </w:rPr>
      <w:t xml:space="preserve">— </w:t>
    </w:r>
    <w:r>
      <w:rPr>
        <w:rStyle w:val="4"/>
        <w:rFonts w:ascii="宋体" w:hAnsi="宋体"/>
        <w:sz w:val="28"/>
        <w:szCs w:val="28"/>
      </w:rPr>
      <w:fldChar w:fldCharType="begin"/>
    </w:r>
    <w:r>
      <w:rPr>
        <w:rStyle w:val="4"/>
        <w:rFonts w:ascii="宋体" w:hAnsi="宋体"/>
        <w:sz w:val="28"/>
        <w:szCs w:val="28"/>
      </w:rPr>
      <w:instrText xml:space="preserve">PAGE  </w:instrText>
    </w:r>
    <w:r>
      <w:rPr>
        <w:rStyle w:val="4"/>
        <w:rFonts w:ascii="宋体" w:hAnsi="宋体"/>
        <w:sz w:val="28"/>
        <w:szCs w:val="28"/>
      </w:rPr>
      <w:fldChar w:fldCharType="separate"/>
    </w:r>
    <w:r>
      <w:rPr>
        <w:rStyle w:val="4"/>
        <w:rFonts w:ascii="宋体" w:hAnsi="宋体"/>
        <w:sz w:val="28"/>
        <w:szCs w:val="28"/>
      </w:rPr>
      <w:t>8</w:t>
    </w:r>
    <w:r>
      <w:rPr>
        <w:rStyle w:val="4"/>
        <w:rFonts w:ascii="宋体" w:hAnsi="宋体"/>
        <w:sz w:val="28"/>
        <w:szCs w:val="28"/>
      </w:rPr>
      <w:fldChar w:fldCharType="end"/>
    </w:r>
    <w:r>
      <w:rPr>
        <w:rStyle w:val="4"/>
        <w:rFonts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D0DDF"/>
    <w:rsid w:val="571D0DD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2017-03-28T01:31:00Z</dcterms:created>
  <dc:creator>蒲思语</dc:creator>
  <cp:lastModifiedBy>蒲思语</cp:lastModifiedBy>
  <dcterms:modified xsi:type="dcterms:W3CDTF">2017-03-28T01:31:28Z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